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E215" w14:textId="3731A34F" w:rsidR="006C7A68" w:rsidRDefault="006C7A68">
      <w:pPr>
        <w:rPr>
          <w:b/>
          <w:noProof/>
          <w:sz w:val="36"/>
          <w:szCs w:val="36"/>
        </w:rPr>
      </w:pPr>
      <w:bookmarkStart w:id="0" w:name="_GoBack"/>
      <w:bookmarkEnd w:id="0"/>
    </w:p>
    <w:p w14:paraId="0652ED89" w14:textId="77777777" w:rsidR="003E5765" w:rsidRDefault="003E5765">
      <w:pPr>
        <w:rPr>
          <w:b/>
          <w:noProof/>
          <w:sz w:val="36"/>
          <w:szCs w:val="36"/>
        </w:rPr>
      </w:pPr>
    </w:p>
    <w:p w14:paraId="6F96F2C4" w14:textId="77777777" w:rsidR="00477BBC" w:rsidRDefault="00477BBC">
      <w:pPr>
        <w:rPr>
          <w:b/>
          <w:sz w:val="36"/>
          <w:szCs w:val="36"/>
        </w:rPr>
      </w:pPr>
    </w:p>
    <w:p w14:paraId="107EF69E" w14:textId="3DEAC8B7" w:rsidR="0028283B" w:rsidRPr="00F63DEA" w:rsidRDefault="00740967">
      <w:pPr>
        <w:rPr>
          <w:b/>
          <w:sz w:val="36"/>
          <w:szCs w:val="36"/>
        </w:rPr>
      </w:pPr>
      <w:r>
        <w:rPr>
          <w:b/>
          <w:sz w:val="36"/>
          <w:szCs w:val="36"/>
        </w:rPr>
        <w:t>Regulatory and L</w:t>
      </w:r>
      <w:r w:rsidR="00F63DEA">
        <w:rPr>
          <w:b/>
          <w:sz w:val="36"/>
          <w:szCs w:val="36"/>
        </w:rPr>
        <w:t xml:space="preserve">egislative </w:t>
      </w:r>
      <w:r w:rsidR="0028283B" w:rsidRPr="00F63DEA">
        <w:rPr>
          <w:b/>
          <w:sz w:val="36"/>
          <w:szCs w:val="36"/>
        </w:rPr>
        <w:t>Update</w:t>
      </w:r>
    </w:p>
    <w:p w14:paraId="71C7D14E" w14:textId="2C7C38AB" w:rsidR="0028283B" w:rsidRDefault="00A91056">
      <w:pPr>
        <w:rPr>
          <w:sz w:val="32"/>
          <w:szCs w:val="32"/>
        </w:rPr>
      </w:pPr>
      <w:r>
        <w:rPr>
          <w:sz w:val="32"/>
          <w:szCs w:val="32"/>
        </w:rPr>
        <w:t>March</w:t>
      </w:r>
      <w:r w:rsidR="004A216F">
        <w:rPr>
          <w:sz w:val="32"/>
          <w:szCs w:val="32"/>
        </w:rPr>
        <w:t xml:space="preserve"> </w:t>
      </w:r>
      <w:r w:rsidR="001813B0">
        <w:rPr>
          <w:sz w:val="32"/>
          <w:szCs w:val="32"/>
        </w:rPr>
        <w:t>201</w:t>
      </w:r>
      <w:r w:rsidR="004A216F">
        <w:rPr>
          <w:sz w:val="32"/>
          <w:szCs w:val="32"/>
        </w:rPr>
        <w:t>9</w:t>
      </w:r>
    </w:p>
    <w:p w14:paraId="22A9027C" w14:textId="645B6CE3" w:rsidR="00427285" w:rsidRDefault="00427285">
      <w:pPr>
        <w:rPr>
          <w:sz w:val="32"/>
          <w:szCs w:val="32"/>
        </w:rPr>
      </w:pPr>
    </w:p>
    <w:p w14:paraId="226D2698" w14:textId="3C3B148F" w:rsidR="00427285" w:rsidRDefault="00427285">
      <w:pPr>
        <w:rPr>
          <w:b/>
          <w:sz w:val="32"/>
          <w:szCs w:val="32"/>
        </w:rPr>
      </w:pPr>
      <w:r w:rsidRPr="00427285">
        <w:rPr>
          <w:b/>
          <w:sz w:val="32"/>
          <w:szCs w:val="32"/>
        </w:rPr>
        <w:t>Contents</w:t>
      </w:r>
    </w:p>
    <w:p w14:paraId="41907F0D" w14:textId="04FF45AF" w:rsidR="00026269" w:rsidRDefault="00026269">
      <w:pPr>
        <w:rPr>
          <w:b/>
          <w:sz w:val="24"/>
          <w:szCs w:val="32"/>
        </w:rPr>
      </w:pPr>
      <w:r w:rsidRPr="00026269">
        <w:rPr>
          <w:b/>
          <w:sz w:val="24"/>
          <w:szCs w:val="32"/>
        </w:rPr>
        <w:t>Regulation and Enforcement</w:t>
      </w:r>
    </w:p>
    <w:p w14:paraId="36FCA338" w14:textId="2A35E445" w:rsidR="00C344BC" w:rsidRPr="003F2776" w:rsidRDefault="003D7F5C" w:rsidP="00B22DBD">
      <w:pPr>
        <w:rPr>
          <w:rStyle w:val="Hyperlink"/>
          <w:sz w:val="24"/>
          <w:szCs w:val="24"/>
        </w:rPr>
      </w:pPr>
      <w:hyperlink w:anchor="ClassB" w:history="1">
        <w:r w:rsidR="00D553C4" w:rsidRPr="00D553C4">
          <w:rPr>
            <w:rStyle w:val="Hyperlink"/>
            <w:sz w:val="24"/>
            <w:szCs w:val="24"/>
          </w:rPr>
          <w:t>FMCSA reduces theory instruction burden on Class B CDL upgrades</w:t>
        </w:r>
      </w:hyperlink>
    </w:p>
    <w:p w14:paraId="2C78705F" w14:textId="2E336ABF" w:rsidR="003F2776" w:rsidRPr="003F2776" w:rsidRDefault="003D7F5C" w:rsidP="003F2776">
      <w:pPr>
        <w:rPr>
          <w:sz w:val="24"/>
          <w:szCs w:val="24"/>
        </w:rPr>
      </w:pPr>
      <w:hyperlink w:anchor="Application" w:history="1">
        <w:r w:rsidR="003F2776" w:rsidRPr="009C5512">
          <w:rPr>
            <w:rStyle w:val="Hyperlink"/>
            <w:sz w:val="24"/>
            <w:szCs w:val="24"/>
          </w:rPr>
          <w:t>FMCSA considers dropping requirement for driver employment application</w:t>
        </w:r>
      </w:hyperlink>
    </w:p>
    <w:p w14:paraId="6D7B7B77" w14:textId="3B74D44B" w:rsidR="00465683" w:rsidRDefault="003D7F5C" w:rsidP="00B22DBD">
      <w:pPr>
        <w:rPr>
          <w:sz w:val="24"/>
          <w:szCs w:val="24"/>
        </w:rPr>
      </w:pPr>
      <w:hyperlink w:anchor="Guidance" w:history="1">
        <w:r w:rsidR="00493069">
          <w:rPr>
            <w:rStyle w:val="Hyperlink"/>
            <w:sz w:val="24"/>
            <w:szCs w:val="24"/>
          </w:rPr>
          <w:t>G</w:t>
        </w:r>
        <w:r w:rsidR="00BE3040" w:rsidRPr="003F2776">
          <w:rPr>
            <w:rStyle w:val="Hyperlink"/>
            <w:sz w:val="24"/>
            <w:szCs w:val="24"/>
          </w:rPr>
          <w:t xml:space="preserve">uidance </w:t>
        </w:r>
        <w:r w:rsidR="00493069">
          <w:rPr>
            <w:rStyle w:val="Hyperlink"/>
            <w:sz w:val="24"/>
            <w:szCs w:val="24"/>
          </w:rPr>
          <w:t xml:space="preserve">updated </w:t>
        </w:r>
        <w:r w:rsidR="00BE3040" w:rsidRPr="003F2776">
          <w:rPr>
            <w:rStyle w:val="Hyperlink"/>
            <w:sz w:val="24"/>
            <w:szCs w:val="24"/>
          </w:rPr>
          <w:t>on various CDL issues, seeks comment</w:t>
        </w:r>
      </w:hyperlink>
    </w:p>
    <w:p w14:paraId="0C012368" w14:textId="5651CDAA" w:rsidR="007B3EE4" w:rsidRDefault="003D7F5C" w:rsidP="00B22DBD">
      <w:pPr>
        <w:rPr>
          <w:sz w:val="24"/>
          <w:szCs w:val="24"/>
        </w:rPr>
      </w:pPr>
      <w:hyperlink w:anchor="Diabetes" w:history="1">
        <w:r w:rsidR="007B3EE4" w:rsidRPr="007B3EE4">
          <w:rPr>
            <w:rStyle w:val="Hyperlink"/>
            <w:sz w:val="24"/>
            <w:szCs w:val="24"/>
          </w:rPr>
          <w:t>Diabetes exemption program ends</w:t>
        </w:r>
      </w:hyperlink>
    </w:p>
    <w:p w14:paraId="42426239" w14:textId="6B86A11A" w:rsidR="003D64E4" w:rsidRDefault="003D7F5C" w:rsidP="003D64E4">
      <w:pPr>
        <w:rPr>
          <w:sz w:val="24"/>
          <w:szCs w:val="16"/>
        </w:rPr>
      </w:pPr>
      <w:hyperlink w:anchor="Mirrors" w:history="1">
        <w:r w:rsidR="003D64E4" w:rsidRPr="003D64E4">
          <w:rPr>
            <w:rStyle w:val="Hyperlink"/>
            <w:sz w:val="24"/>
            <w:szCs w:val="16"/>
          </w:rPr>
          <w:t>FMCSA formally publishes exemption allowing cameras instead of mirrors</w:t>
        </w:r>
      </w:hyperlink>
    </w:p>
    <w:p w14:paraId="26DF65DF" w14:textId="3F6B6DDA" w:rsidR="00465683" w:rsidRPr="00C61038" w:rsidRDefault="003D7F5C" w:rsidP="003D64E4">
      <w:pPr>
        <w:rPr>
          <w:sz w:val="24"/>
          <w:szCs w:val="16"/>
        </w:rPr>
      </w:pPr>
      <w:hyperlink w:anchor="Flag" w:history="1">
        <w:r w:rsidR="00C61038" w:rsidRPr="00C61038">
          <w:rPr>
            <w:rStyle w:val="Hyperlink"/>
            <w:sz w:val="24"/>
            <w:szCs w:val="16"/>
          </w:rPr>
          <w:t>Auto haulers win relief on warning flag requirement</w:t>
        </w:r>
      </w:hyperlink>
    </w:p>
    <w:p w14:paraId="59232C49" w14:textId="311F03A3" w:rsidR="00C030F1" w:rsidRPr="00C030F1" w:rsidRDefault="003D7F5C" w:rsidP="00C030F1">
      <w:pPr>
        <w:rPr>
          <w:sz w:val="24"/>
          <w:szCs w:val="16"/>
        </w:rPr>
      </w:pPr>
      <w:hyperlink w:anchor="Medical" w:history="1">
        <w:r w:rsidR="00C030F1" w:rsidRPr="00C030F1">
          <w:rPr>
            <w:rStyle w:val="Hyperlink"/>
            <w:sz w:val="24"/>
            <w:szCs w:val="16"/>
          </w:rPr>
          <w:t>DOT inspector general to audit FMCSA’s oversight of commercial driver medical certificates</w:t>
        </w:r>
      </w:hyperlink>
    </w:p>
    <w:p w14:paraId="616E2235" w14:textId="307262DF" w:rsidR="00C030F1" w:rsidRPr="00C163B1" w:rsidRDefault="003D7F5C" w:rsidP="00B22DBD">
      <w:pPr>
        <w:rPr>
          <w:sz w:val="28"/>
          <w:szCs w:val="24"/>
        </w:rPr>
      </w:pPr>
      <w:hyperlink w:anchor="Clearinghouse" w:history="1">
        <w:r w:rsidR="00C163B1" w:rsidRPr="00C163B1">
          <w:rPr>
            <w:rStyle w:val="Hyperlink"/>
            <w:sz w:val="24"/>
            <w:szCs w:val="16"/>
          </w:rPr>
          <w:t>FMCSA launches website for upcoming drug and alcohol clearinghouse program</w:t>
        </w:r>
      </w:hyperlink>
    </w:p>
    <w:p w14:paraId="46ED1EE6" w14:textId="01F915E0" w:rsidR="00493069" w:rsidRPr="00493069" w:rsidRDefault="003D7F5C" w:rsidP="00B22DBD">
      <w:pPr>
        <w:rPr>
          <w:sz w:val="28"/>
          <w:szCs w:val="24"/>
        </w:rPr>
      </w:pPr>
      <w:hyperlink w:anchor="Rail" w:history="1">
        <w:r w:rsidR="00493069" w:rsidRPr="00493069">
          <w:rPr>
            <w:rStyle w:val="Hyperlink"/>
            <w:sz w:val="24"/>
            <w:szCs w:val="16"/>
          </w:rPr>
          <w:t>Rail maintenance industry seeks HOS relief</w:t>
        </w:r>
      </w:hyperlink>
    </w:p>
    <w:p w14:paraId="15F441E6" w14:textId="5690E4E0" w:rsidR="0053073C" w:rsidRDefault="0053073C" w:rsidP="00B22DBD"/>
    <w:p w14:paraId="0360E2D1" w14:textId="22A963D4" w:rsidR="00026269" w:rsidRDefault="00767D18">
      <w:pPr>
        <w:rPr>
          <w:b/>
          <w:sz w:val="24"/>
          <w:szCs w:val="32"/>
        </w:rPr>
      </w:pPr>
      <w:r>
        <w:rPr>
          <w:b/>
          <w:sz w:val="24"/>
          <w:szCs w:val="32"/>
        </w:rPr>
        <w:t>Legislation</w:t>
      </w:r>
    </w:p>
    <w:p w14:paraId="66001006" w14:textId="4E665C67" w:rsidR="0021204A" w:rsidRDefault="003D7F5C" w:rsidP="0021204A">
      <w:pPr>
        <w:rPr>
          <w:rStyle w:val="Hyperlink"/>
          <w:sz w:val="24"/>
          <w:szCs w:val="32"/>
        </w:rPr>
      </w:pPr>
      <w:hyperlink w:anchor="LivestockELD" w:history="1">
        <w:r w:rsidR="001547CA">
          <w:rPr>
            <w:rStyle w:val="Hyperlink"/>
            <w:sz w:val="24"/>
            <w:szCs w:val="32"/>
          </w:rPr>
          <w:t xml:space="preserve">Congress extends </w:t>
        </w:r>
        <w:r w:rsidR="0021204A" w:rsidRPr="0053073C">
          <w:rPr>
            <w:rStyle w:val="Hyperlink"/>
            <w:sz w:val="24"/>
            <w:szCs w:val="32"/>
          </w:rPr>
          <w:t>ELD exemption for livestock haulers</w:t>
        </w:r>
      </w:hyperlink>
      <w:r w:rsidR="00F43793">
        <w:rPr>
          <w:rStyle w:val="Hyperlink"/>
          <w:sz w:val="24"/>
          <w:szCs w:val="32"/>
        </w:rPr>
        <w:t>, blocks bus lease rule</w:t>
      </w:r>
    </w:p>
    <w:p w14:paraId="39D00FC0" w14:textId="3BDF9CD6" w:rsidR="00ED6554" w:rsidRPr="001547CA" w:rsidRDefault="003D7F5C" w:rsidP="00ED6554">
      <w:pPr>
        <w:rPr>
          <w:szCs w:val="16"/>
        </w:rPr>
      </w:pPr>
      <w:hyperlink w:anchor="DRIVESafe" w:history="1">
        <w:r w:rsidR="00ED6554" w:rsidRPr="00ED6554">
          <w:rPr>
            <w:rStyle w:val="Hyperlink"/>
            <w:sz w:val="24"/>
            <w:szCs w:val="16"/>
          </w:rPr>
          <w:t>Bills reintroduced to allow 18-year-old interstate drivers under specific conditions</w:t>
        </w:r>
      </w:hyperlink>
    </w:p>
    <w:p w14:paraId="657EC9E4" w14:textId="2DE94DF6" w:rsidR="001547CA" w:rsidRPr="0021204A" w:rsidRDefault="003D7F5C" w:rsidP="0021204A">
      <w:pPr>
        <w:rPr>
          <w:sz w:val="24"/>
          <w:szCs w:val="32"/>
        </w:rPr>
      </w:pPr>
      <w:hyperlink w:anchor="Underride" w:history="1">
        <w:r w:rsidR="00C030F1" w:rsidRPr="00C030F1">
          <w:rPr>
            <w:rStyle w:val="Hyperlink"/>
            <w:sz w:val="24"/>
            <w:szCs w:val="32"/>
          </w:rPr>
          <w:t>Bills would require underride protection rulemaking</w:t>
        </w:r>
      </w:hyperlink>
    </w:p>
    <w:p w14:paraId="59083BC6" w14:textId="73E358E0" w:rsidR="00DF3928" w:rsidRDefault="00DF3928">
      <w:pPr>
        <w:rPr>
          <w:sz w:val="24"/>
        </w:rPr>
      </w:pPr>
    </w:p>
    <w:p w14:paraId="377F51ED" w14:textId="03773D28" w:rsidR="00240D77" w:rsidRPr="005D37E4" w:rsidRDefault="00577AE1">
      <w:pPr>
        <w:rPr>
          <w:sz w:val="24"/>
        </w:rPr>
      </w:pPr>
      <w:r>
        <w:rPr>
          <w:noProof/>
        </w:rPr>
        <mc:AlternateContent>
          <mc:Choice Requires="wps">
            <w:drawing>
              <wp:anchor distT="45720" distB="45720" distL="114300" distR="114300" simplePos="0" relativeHeight="251659264" behindDoc="0" locked="0" layoutInCell="1" allowOverlap="1" wp14:anchorId="5645AEED" wp14:editId="2EEFADFC">
                <wp:simplePos x="0" y="0"/>
                <wp:positionH relativeFrom="column">
                  <wp:posOffset>22860</wp:posOffset>
                </wp:positionH>
                <wp:positionV relativeFrom="paragraph">
                  <wp:posOffset>248285</wp:posOffset>
                </wp:positionV>
                <wp:extent cx="2644775" cy="348615"/>
                <wp:effectExtent l="0" t="0" r="2222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48615"/>
                        </a:xfrm>
                        <a:prstGeom prst="rect">
                          <a:avLst/>
                        </a:prstGeom>
                        <a:solidFill>
                          <a:schemeClr val="bg1">
                            <a:lumMod val="50000"/>
                          </a:schemeClr>
                        </a:solidFill>
                        <a:ln w="9525">
                          <a:solidFill>
                            <a:srgbClr val="000000"/>
                          </a:solidFill>
                          <a:miter lim="800000"/>
                          <a:headEnd/>
                          <a:tailEnd/>
                        </a:ln>
                      </wps:spPr>
                      <wps:txbx>
                        <w:txbxContent>
                          <w:p w14:paraId="73D595F4" w14:textId="385C32F0" w:rsidR="00D61FC7" w:rsidRPr="00240D77" w:rsidRDefault="00D61FC7">
                            <w:pPr>
                              <w:rPr>
                                <w:b/>
                                <w:color w:val="FFFFFF" w:themeColor="background1"/>
                                <w:sz w:val="32"/>
                                <w:szCs w:val="32"/>
                              </w:rPr>
                            </w:pPr>
                            <w:r>
                              <w:rPr>
                                <w:b/>
                                <w:color w:val="FFFFFF" w:themeColor="background1"/>
                                <w:sz w:val="32"/>
                                <w:szCs w:val="32"/>
                              </w:rPr>
                              <w:t>Regulation and Enforcement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45AEED" id="_x0000_t202" coordsize="21600,21600" o:spt="202" path="m,l,21600r21600,l21600,xe">
                <v:stroke joinstyle="miter"/>
                <v:path gradientshapeok="t" o:connecttype="rect"/>
              </v:shapetype>
              <v:shape id="Text Box 2" o:spid="_x0000_s1026" type="#_x0000_t202" style="position:absolute;margin-left:1.8pt;margin-top:19.55pt;width:208.25pt;height:27.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" fillcolor="#7f7f7f [1612]">
                <v:textbox style="mso-fit-shape-to-text:t">
                  <w:txbxContent>
                    <w:p w14:paraId="73D595F4" w14:textId="385C32F0" w:rsidR="00D61FC7" w:rsidRPr="00240D77" w:rsidRDefault="00D61FC7">
                      <w:pPr>
                        <w:rPr>
                          <w:b/>
                          <w:color w:val="FFFFFF" w:themeColor="background1"/>
                          <w:sz w:val="32"/>
                          <w:szCs w:val="32"/>
                        </w:rPr>
                      </w:pPr>
                      <w:r>
                        <w:rPr>
                          <w:b/>
                          <w:color w:val="FFFFFF" w:themeColor="background1"/>
                          <w:sz w:val="32"/>
                          <w:szCs w:val="32"/>
                        </w:rPr>
                        <w:t>Regulation and Enforcement</w:t>
                      </w:r>
                    </w:p>
                  </w:txbxContent>
                </v:textbox>
                <w10:wrap type="square"/>
              </v:shape>
            </w:pict>
          </mc:Fallback>
        </mc:AlternateContent>
      </w:r>
    </w:p>
    <w:p w14:paraId="0CC23859" w14:textId="3617339A" w:rsidR="0028283B" w:rsidRPr="00F63DEA" w:rsidRDefault="0028283B">
      <w:pPr>
        <w:rPr>
          <w:b/>
          <w:sz w:val="32"/>
          <w:szCs w:val="32"/>
        </w:rPr>
      </w:pPr>
    </w:p>
    <w:p w14:paraId="0849E8D1" w14:textId="0866DB52" w:rsidR="00CC16EF" w:rsidRDefault="00CC16EF">
      <w:pPr>
        <w:rPr>
          <w:sz w:val="16"/>
          <w:szCs w:val="16"/>
        </w:rPr>
      </w:pPr>
    </w:p>
    <w:p w14:paraId="6CF88F8F" w14:textId="79008B38" w:rsidR="00143229" w:rsidRDefault="00143229">
      <w:pPr>
        <w:rPr>
          <w:sz w:val="16"/>
          <w:szCs w:val="16"/>
        </w:rPr>
      </w:pPr>
    </w:p>
    <w:p w14:paraId="3ED2EE8F" w14:textId="3D16ABE2" w:rsidR="00493069" w:rsidRDefault="00493069">
      <w:pPr>
        <w:rPr>
          <w:sz w:val="16"/>
          <w:szCs w:val="16"/>
        </w:rPr>
      </w:pPr>
    </w:p>
    <w:p w14:paraId="401FB1DD" w14:textId="4C9E1CEE" w:rsidR="00493069" w:rsidRPr="00D553C4" w:rsidRDefault="00D553C4" w:rsidP="00493069">
      <w:pPr>
        <w:rPr>
          <w:b/>
          <w:sz w:val="28"/>
          <w:szCs w:val="16"/>
        </w:rPr>
      </w:pPr>
      <w:bookmarkStart w:id="1" w:name="ClassB"/>
      <w:bookmarkEnd w:id="1"/>
      <w:r w:rsidRPr="00D553C4">
        <w:rPr>
          <w:b/>
          <w:sz w:val="28"/>
          <w:szCs w:val="16"/>
        </w:rPr>
        <w:t>FMCSA reduces theory instruction burden on Class B CDL upgrades</w:t>
      </w:r>
    </w:p>
    <w:p w14:paraId="78F25E97" w14:textId="3D3A6E8A" w:rsidR="002F4820" w:rsidRDefault="00D00B43" w:rsidP="00493069">
      <w:pPr>
        <w:rPr>
          <w:szCs w:val="16"/>
        </w:rPr>
      </w:pPr>
      <w:r>
        <w:rPr>
          <w:szCs w:val="16"/>
        </w:rPr>
        <w:t xml:space="preserve">The entry-level driver training (ELDT) rule will not take effect for almost a year, but </w:t>
      </w:r>
      <w:r w:rsidR="00493069" w:rsidRPr="00493069">
        <w:rPr>
          <w:szCs w:val="16"/>
        </w:rPr>
        <w:t xml:space="preserve">FMCSA </w:t>
      </w:r>
      <w:r>
        <w:rPr>
          <w:szCs w:val="16"/>
        </w:rPr>
        <w:t xml:space="preserve">already has adopted a change to make it easier for drivers holding Class B commercial driver’s licenses (CDLs) </w:t>
      </w:r>
      <w:r w:rsidR="00A85954">
        <w:rPr>
          <w:szCs w:val="16"/>
        </w:rPr>
        <w:t xml:space="preserve">to upgrade to </w:t>
      </w:r>
      <w:r w:rsidR="002F4820">
        <w:rPr>
          <w:szCs w:val="16"/>
        </w:rPr>
        <w:t xml:space="preserve">a Class A CDL. Under the rule finalized in December 2016 and scheduled for implementation in February 2020, drivers holding Class B CDLs and undergoing training for an upgrade would have had to repeat the entire theory curriculum required for Class A CDL candidates. Under the new rule, FMCSA has adopted </w:t>
      </w:r>
      <w:r w:rsidR="001547CA">
        <w:rPr>
          <w:szCs w:val="16"/>
        </w:rPr>
        <w:t xml:space="preserve">has </w:t>
      </w:r>
      <w:r w:rsidR="002F4820">
        <w:rPr>
          <w:szCs w:val="16"/>
        </w:rPr>
        <w:t xml:space="preserve">a Class A CDL theory instruction upgrade curriculum to reduce training time and costs. For the Federal Register notice, visit </w:t>
      </w:r>
      <w:hyperlink r:id="rId8" w:history="1">
        <w:r w:rsidR="002F4820" w:rsidRPr="00101D3B">
          <w:rPr>
            <w:rStyle w:val="Hyperlink"/>
            <w:szCs w:val="16"/>
          </w:rPr>
          <w:t>https://www.federalregister.gov/d/2019-04044</w:t>
        </w:r>
      </w:hyperlink>
      <w:r w:rsidR="002F4820">
        <w:rPr>
          <w:szCs w:val="16"/>
        </w:rPr>
        <w:t xml:space="preserve">. </w:t>
      </w:r>
    </w:p>
    <w:p w14:paraId="4F2A0900" w14:textId="1AA82489" w:rsidR="00BE3040" w:rsidRPr="00CB41EA" w:rsidRDefault="00BE3040">
      <w:pPr>
        <w:rPr>
          <w:sz w:val="24"/>
          <w:szCs w:val="16"/>
        </w:rPr>
      </w:pPr>
    </w:p>
    <w:p w14:paraId="3F8E65F3" w14:textId="568E4E5F" w:rsidR="00BE3040" w:rsidRPr="003F2776" w:rsidRDefault="003F2776">
      <w:pPr>
        <w:rPr>
          <w:b/>
          <w:sz w:val="28"/>
          <w:szCs w:val="16"/>
        </w:rPr>
      </w:pPr>
      <w:bookmarkStart w:id="2" w:name="Application"/>
      <w:bookmarkEnd w:id="2"/>
      <w:r w:rsidRPr="003F2776">
        <w:rPr>
          <w:b/>
          <w:sz w:val="28"/>
          <w:szCs w:val="16"/>
        </w:rPr>
        <w:t>FMCSA considers dropping requirement for driver employment application</w:t>
      </w:r>
    </w:p>
    <w:p w14:paraId="4D068E5C" w14:textId="2B2FAC11" w:rsidR="009C1034" w:rsidRPr="003F2776" w:rsidRDefault="003F2776">
      <w:pPr>
        <w:rPr>
          <w:szCs w:val="16"/>
        </w:rPr>
      </w:pPr>
      <w:r w:rsidRPr="009C1034">
        <w:rPr>
          <w:color w:val="000000" w:themeColor="text1"/>
          <w:szCs w:val="16"/>
        </w:rPr>
        <w:t xml:space="preserve">FMCSA has issued an advance notice of proposed rulemaking (ANPRM) </w:t>
      </w:r>
      <w:r w:rsidR="009C1034" w:rsidRPr="009C1034">
        <w:rPr>
          <w:color w:val="000000" w:themeColor="text1"/>
          <w:szCs w:val="16"/>
        </w:rPr>
        <w:t xml:space="preserve">to obtain comment on potential changes to the current employment application requirement, including whether to eliminate the requirement completely. </w:t>
      </w:r>
      <w:r w:rsidR="009C1034">
        <w:rPr>
          <w:color w:val="000000" w:themeColor="text1"/>
          <w:szCs w:val="16"/>
        </w:rPr>
        <w:t>The ANPRM stems from the U.S. Department of Transportation’s review, launched in October 2017, to identify regulations that were good candidates for repeal, replacement, suspension, or modification. The requirement for an employment application was a regulation that the American Trucking Associations had identified. (</w:t>
      </w:r>
      <w:r w:rsidR="009C1034" w:rsidRPr="009C1034">
        <w:rPr>
          <w:i/>
          <w:color w:val="000000" w:themeColor="text1"/>
          <w:szCs w:val="16"/>
        </w:rPr>
        <w:t xml:space="preserve">For more information on the regulatory review and comments in response to it, visit </w:t>
      </w:r>
      <w:hyperlink r:id="rId9" w:history="1">
        <w:r w:rsidR="009C1034" w:rsidRPr="009C1034">
          <w:rPr>
            <w:rStyle w:val="Hyperlink"/>
            <w:i/>
            <w:szCs w:val="16"/>
          </w:rPr>
          <w:t>https://www.regulations.gov/docket?D=DOT-OST-2017-0069</w:t>
        </w:r>
      </w:hyperlink>
      <w:r w:rsidR="009C1034">
        <w:rPr>
          <w:color w:val="000000" w:themeColor="text1"/>
          <w:szCs w:val="16"/>
        </w:rPr>
        <w:t xml:space="preserve">.) </w:t>
      </w:r>
      <w:r w:rsidR="009C5512">
        <w:rPr>
          <w:color w:val="000000" w:themeColor="text1"/>
          <w:szCs w:val="16"/>
        </w:rPr>
        <w:t xml:space="preserve">Although FMCSA is seeking comment on changing or eliminating the specific requirement for an application, the agency emphasized that it is not seeking comment on whether to eliminate the underlying notification and investigation requirements associated with the employment process. </w:t>
      </w:r>
      <w:r w:rsidR="009C1034">
        <w:rPr>
          <w:color w:val="000000" w:themeColor="text1"/>
          <w:szCs w:val="16"/>
        </w:rPr>
        <w:t xml:space="preserve">Comments </w:t>
      </w:r>
      <w:r w:rsidR="009C5512">
        <w:rPr>
          <w:color w:val="000000" w:themeColor="text1"/>
          <w:szCs w:val="16"/>
        </w:rPr>
        <w:t xml:space="preserve">on the ANPRM </w:t>
      </w:r>
      <w:r w:rsidR="009C1034">
        <w:rPr>
          <w:color w:val="000000" w:themeColor="text1"/>
          <w:szCs w:val="16"/>
        </w:rPr>
        <w:t xml:space="preserve">are due May 7. </w:t>
      </w:r>
      <w:r w:rsidR="009C1034" w:rsidRPr="009C1034">
        <w:rPr>
          <w:color w:val="000000" w:themeColor="text1"/>
          <w:szCs w:val="16"/>
        </w:rPr>
        <w:t xml:space="preserve">For the Federal Register notice, visit </w:t>
      </w:r>
      <w:hyperlink r:id="rId10" w:history="1">
        <w:r w:rsidR="009C1034" w:rsidRPr="00101D3B">
          <w:rPr>
            <w:rStyle w:val="Hyperlink"/>
            <w:szCs w:val="16"/>
          </w:rPr>
          <w:t>https://www.federalregister.gov/d/2019-04188</w:t>
        </w:r>
      </w:hyperlink>
      <w:r w:rsidR="009C1034">
        <w:rPr>
          <w:szCs w:val="16"/>
        </w:rPr>
        <w:t>.</w:t>
      </w:r>
    </w:p>
    <w:p w14:paraId="38E9FA47" w14:textId="6088E248" w:rsidR="003F2776" w:rsidRPr="009C5512" w:rsidRDefault="003F2776">
      <w:pPr>
        <w:rPr>
          <w:sz w:val="24"/>
          <w:szCs w:val="16"/>
        </w:rPr>
      </w:pPr>
    </w:p>
    <w:p w14:paraId="1DADF812" w14:textId="2C425BF5" w:rsidR="00D23706" w:rsidRPr="00595686" w:rsidRDefault="00493069" w:rsidP="00A64AFF">
      <w:pPr>
        <w:rPr>
          <w:b/>
          <w:sz w:val="28"/>
          <w:szCs w:val="16"/>
        </w:rPr>
      </w:pPr>
      <w:bookmarkStart w:id="3" w:name="SMS"/>
      <w:bookmarkStart w:id="4" w:name="FMC"/>
      <w:bookmarkStart w:id="5" w:name="NLRB"/>
      <w:bookmarkStart w:id="6" w:name="Guidance"/>
      <w:bookmarkEnd w:id="3"/>
      <w:bookmarkEnd w:id="4"/>
      <w:bookmarkEnd w:id="5"/>
      <w:bookmarkEnd w:id="6"/>
      <w:r>
        <w:rPr>
          <w:b/>
          <w:sz w:val="28"/>
          <w:szCs w:val="16"/>
        </w:rPr>
        <w:t>G</w:t>
      </w:r>
      <w:r w:rsidR="00BE3040">
        <w:rPr>
          <w:b/>
          <w:sz w:val="28"/>
          <w:szCs w:val="16"/>
        </w:rPr>
        <w:t xml:space="preserve">uidance </w:t>
      </w:r>
      <w:r>
        <w:rPr>
          <w:b/>
          <w:sz w:val="28"/>
          <w:szCs w:val="16"/>
        </w:rPr>
        <w:t xml:space="preserve">updated </w:t>
      </w:r>
      <w:r w:rsidR="00BE3040">
        <w:rPr>
          <w:b/>
          <w:sz w:val="28"/>
          <w:szCs w:val="16"/>
        </w:rPr>
        <w:t>on various CDL issues, seeks comment</w:t>
      </w:r>
    </w:p>
    <w:p w14:paraId="10F099CB" w14:textId="132AA653" w:rsidR="00BE3040" w:rsidRDefault="00BE3040" w:rsidP="0021204A">
      <w:pPr>
        <w:rPr>
          <w:szCs w:val="16"/>
        </w:rPr>
      </w:pPr>
      <w:r>
        <w:rPr>
          <w:szCs w:val="16"/>
        </w:rPr>
        <w:t>FMCSA has updated, effective March 7, its guidance regarding the CDL program, although it also has solicited comments by May 7 on the guidance it issued. The bulk of the changes are deletion of 47 guidance statements for various reasons – i.e., the rule is clear on its face, the guidance was duplicative of other guidance statements, or the guidance is obsolete due to subsequent rulemakings. Other guidance statements were revised for clarity and reorganized.</w:t>
      </w:r>
      <w:r w:rsidR="003F2776">
        <w:rPr>
          <w:szCs w:val="16"/>
        </w:rPr>
        <w:t xml:space="preserve"> For all the guidance changes, see the March 8 Federal Register notice at </w:t>
      </w:r>
      <w:hyperlink r:id="rId11" w:history="1">
        <w:r w:rsidR="003F2776" w:rsidRPr="00101D3B">
          <w:rPr>
            <w:rStyle w:val="Hyperlink"/>
            <w:szCs w:val="16"/>
          </w:rPr>
          <w:t>https://www.federalregister.gov/d/2019-04180</w:t>
        </w:r>
      </w:hyperlink>
      <w:r w:rsidR="003F2776">
        <w:rPr>
          <w:szCs w:val="16"/>
        </w:rPr>
        <w:t>.</w:t>
      </w:r>
    </w:p>
    <w:p w14:paraId="663B70BA" w14:textId="116080B7" w:rsidR="007B3EE4" w:rsidRDefault="007B3EE4" w:rsidP="0021204A">
      <w:pPr>
        <w:rPr>
          <w:szCs w:val="16"/>
        </w:rPr>
      </w:pPr>
    </w:p>
    <w:p w14:paraId="523B7950" w14:textId="1B4BCA47" w:rsidR="007B3EE4" w:rsidRDefault="007B3EE4" w:rsidP="007B3EE4">
      <w:pPr>
        <w:rPr>
          <w:b/>
          <w:sz w:val="28"/>
          <w:szCs w:val="24"/>
        </w:rPr>
      </w:pPr>
      <w:bookmarkStart w:id="7" w:name="Diabetes"/>
      <w:bookmarkEnd w:id="7"/>
      <w:r w:rsidRPr="007B3EE4">
        <w:rPr>
          <w:b/>
          <w:sz w:val="28"/>
          <w:szCs w:val="24"/>
        </w:rPr>
        <w:t>Diabetes exemption program ends</w:t>
      </w:r>
    </w:p>
    <w:p w14:paraId="0BECD513" w14:textId="1785AA90" w:rsidR="00045B89" w:rsidRDefault="007B3EE4" w:rsidP="007B3EE4">
      <w:pPr>
        <w:rPr>
          <w:sz w:val="24"/>
          <w:szCs w:val="24"/>
        </w:rPr>
      </w:pPr>
      <w:r w:rsidRPr="007B3EE4">
        <w:rPr>
          <w:sz w:val="24"/>
          <w:szCs w:val="24"/>
        </w:rPr>
        <w:t xml:space="preserve">Now that </w:t>
      </w:r>
      <w:r>
        <w:rPr>
          <w:sz w:val="24"/>
          <w:szCs w:val="24"/>
        </w:rPr>
        <w:t xml:space="preserve">a FMCSA has adopted a rule for evaluating individuals with insulin-treated diabetes mellitus (ITDM) to operate CMVs in interstate commerce, the agency has decided that its 15-year-old diabetes exemption program is no longer necessary. </w:t>
      </w:r>
      <w:r w:rsidR="00045B89">
        <w:rPr>
          <w:sz w:val="24"/>
          <w:szCs w:val="24"/>
        </w:rPr>
        <w:t>On February 21, FMCSA officially withdrew the exemption program. Drivers who are operating under a medical examiner’s certificate (MEC) granted under the exemption program may continue to operate under that MEC until it expires or until the driver is evaluated under the new rule, whichever comes first.</w:t>
      </w:r>
    </w:p>
    <w:p w14:paraId="459BBF43" w14:textId="454DEDF7" w:rsidR="007B3EE4" w:rsidRDefault="00045B89" w:rsidP="00045B89">
      <w:pPr>
        <w:ind w:firstLine="720"/>
        <w:rPr>
          <w:sz w:val="24"/>
          <w:szCs w:val="24"/>
        </w:rPr>
      </w:pPr>
      <w:r>
        <w:rPr>
          <w:sz w:val="24"/>
          <w:szCs w:val="24"/>
        </w:rPr>
        <w:t xml:space="preserve">A rule published September 19, 2018, revised the physical qualifications </w:t>
      </w:r>
      <w:r w:rsidRPr="00045B89">
        <w:rPr>
          <w:sz w:val="24"/>
          <w:szCs w:val="24"/>
        </w:rPr>
        <w:t>standard for ITDM individuals who wish to operate CMVs in interstate commerce. The revised standard allows certified medical examiners, in consultation with the treating clinician, to evaluate and determine whether to grant an ITDM individual a</w:t>
      </w:r>
      <w:r>
        <w:rPr>
          <w:sz w:val="24"/>
          <w:szCs w:val="24"/>
        </w:rPr>
        <w:t>n MEC.</w:t>
      </w:r>
    </w:p>
    <w:p w14:paraId="59AEE350" w14:textId="59A56837" w:rsidR="00045B89" w:rsidRPr="007B3EE4" w:rsidRDefault="007554BE" w:rsidP="00045B89">
      <w:pPr>
        <w:ind w:firstLine="720"/>
        <w:rPr>
          <w:sz w:val="24"/>
          <w:szCs w:val="24"/>
        </w:rPr>
      </w:pPr>
      <w:r>
        <w:rPr>
          <w:sz w:val="24"/>
          <w:szCs w:val="24"/>
        </w:rPr>
        <w:t xml:space="preserve">For the February 21 Federal Register notice, visit </w:t>
      </w:r>
      <w:hyperlink r:id="rId12" w:history="1">
        <w:r w:rsidRPr="00101D3B">
          <w:rPr>
            <w:rStyle w:val="Hyperlink"/>
            <w:sz w:val="24"/>
            <w:szCs w:val="24"/>
          </w:rPr>
          <w:t>https://www.federalregister.gov/d/2019-02967</w:t>
        </w:r>
      </w:hyperlink>
      <w:r>
        <w:rPr>
          <w:sz w:val="24"/>
          <w:szCs w:val="24"/>
        </w:rPr>
        <w:t xml:space="preserve">. For the September 2018 rule, visit </w:t>
      </w:r>
      <w:hyperlink r:id="rId13" w:history="1">
        <w:r w:rsidRPr="00101D3B">
          <w:rPr>
            <w:rStyle w:val="Hyperlink"/>
            <w:sz w:val="24"/>
            <w:szCs w:val="24"/>
          </w:rPr>
          <w:t>https://www.federalregister.gov/d/2018-20161</w:t>
        </w:r>
      </w:hyperlink>
      <w:r>
        <w:rPr>
          <w:sz w:val="24"/>
          <w:szCs w:val="24"/>
        </w:rPr>
        <w:t xml:space="preserve">. </w:t>
      </w:r>
    </w:p>
    <w:p w14:paraId="3E36AA99" w14:textId="77777777" w:rsidR="007B3EE4" w:rsidRDefault="007B3EE4" w:rsidP="0021204A">
      <w:pPr>
        <w:rPr>
          <w:szCs w:val="16"/>
        </w:rPr>
      </w:pPr>
    </w:p>
    <w:p w14:paraId="1E6B1A15" w14:textId="2F3E0C4F" w:rsidR="003D64E4" w:rsidRDefault="003D64E4" w:rsidP="0021204A">
      <w:pPr>
        <w:rPr>
          <w:szCs w:val="16"/>
        </w:rPr>
      </w:pPr>
    </w:p>
    <w:p w14:paraId="7A6AF5E8" w14:textId="1B3DF11D" w:rsidR="003D64E4" w:rsidRPr="003D64E4" w:rsidRDefault="003D64E4" w:rsidP="0021204A">
      <w:pPr>
        <w:rPr>
          <w:b/>
          <w:sz w:val="28"/>
          <w:szCs w:val="16"/>
        </w:rPr>
      </w:pPr>
      <w:bookmarkStart w:id="8" w:name="Mirrors"/>
      <w:bookmarkEnd w:id="8"/>
      <w:r w:rsidRPr="003D64E4">
        <w:rPr>
          <w:b/>
          <w:sz w:val="28"/>
          <w:szCs w:val="16"/>
        </w:rPr>
        <w:t>FMCSA formally publishes exemption allowing cameras instead of mirrors</w:t>
      </w:r>
    </w:p>
    <w:p w14:paraId="2CBFB03D" w14:textId="5EEF1B16" w:rsidR="003D64E4" w:rsidRDefault="003D64E4" w:rsidP="003D64E4">
      <w:pPr>
        <w:rPr>
          <w:szCs w:val="16"/>
        </w:rPr>
      </w:pPr>
      <w:r>
        <w:rPr>
          <w:szCs w:val="16"/>
        </w:rPr>
        <w:t xml:space="preserve">FMCSA has published in the Federal Register its approval of an exemption requested by Stoneridge, Inc., for an </w:t>
      </w:r>
      <w:r w:rsidRPr="003D64E4">
        <w:rPr>
          <w:szCs w:val="16"/>
        </w:rPr>
        <w:t xml:space="preserve">exemption to allow motor carriers to operate </w:t>
      </w:r>
      <w:r>
        <w:rPr>
          <w:szCs w:val="16"/>
        </w:rPr>
        <w:t>commercial motor vehicles (</w:t>
      </w:r>
      <w:r w:rsidRPr="003D64E4">
        <w:rPr>
          <w:szCs w:val="16"/>
        </w:rPr>
        <w:t>CMVs</w:t>
      </w:r>
      <w:r>
        <w:rPr>
          <w:szCs w:val="16"/>
        </w:rPr>
        <w:t>)</w:t>
      </w:r>
      <w:r w:rsidRPr="003D64E4">
        <w:rPr>
          <w:szCs w:val="16"/>
        </w:rPr>
        <w:t xml:space="preserve"> with the company’s </w:t>
      </w:r>
      <w:proofErr w:type="spellStart"/>
      <w:r w:rsidRPr="003D64E4">
        <w:rPr>
          <w:szCs w:val="16"/>
        </w:rPr>
        <w:t>MirrorEye</w:t>
      </w:r>
      <w:proofErr w:type="spellEnd"/>
      <w:r w:rsidRPr="003D64E4">
        <w:rPr>
          <w:szCs w:val="16"/>
        </w:rPr>
        <w:t xml:space="preserve"> Camera Monitor System installed as an alternative to the two rear-vision mirrors required by the Federal Motor Carrier Safety Regulations (FMCSR</w:t>
      </w:r>
      <w:r w:rsidR="00C61038">
        <w:rPr>
          <w:szCs w:val="16"/>
        </w:rPr>
        <w:t>s</w:t>
      </w:r>
      <w:r w:rsidRPr="003D64E4">
        <w:rPr>
          <w:szCs w:val="16"/>
        </w:rPr>
        <w:t xml:space="preserve">). </w:t>
      </w:r>
      <w:r>
        <w:rPr>
          <w:szCs w:val="16"/>
        </w:rPr>
        <w:t xml:space="preserve">FMCSA approved the exemption on December 21, but the exemption was not published at that time due to the partial government shutdown. </w:t>
      </w:r>
      <w:r>
        <w:t>(</w:t>
      </w:r>
      <w:r w:rsidRPr="003B75F5">
        <w:rPr>
          <w:i/>
        </w:rPr>
        <w:t xml:space="preserve">See Regulatory Update, </w:t>
      </w:r>
      <w:r>
        <w:rPr>
          <w:i/>
        </w:rPr>
        <w:t>January</w:t>
      </w:r>
      <w:r w:rsidRPr="003B75F5">
        <w:rPr>
          <w:i/>
        </w:rPr>
        <w:t xml:space="preserve"> 201</w:t>
      </w:r>
      <w:r>
        <w:rPr>
          <w:i/>
        </w:rPr>
        <w:t>9</w:t>
      </w:r>
      <w:r>
        <w:t xml:space="preserve">.) For the Federal Register notice, visit </w:t>
      </w:r>
      <w:hyperlink r:id="rId14" w:history="1">
        <w:r w:rsidRPr="00101D3B">
          <w:rPr>
            <w:rStyle w:val="Hyperlink"/>
          </w:rPr>
          <w:t>https://www.federalregister.gov/d/2019-02953</w:t>
        </w:r>
      </w:hyperlink>
      <w:r>
        <w:t>.</w:t>
      </w:r>
    </w:p>
    <w:p w14:paraId="5F6A2B6A" w14:textId="6353E690" w:rsidR="003F2776" w:rsidRDefault="003F2776" w:rsidP="0021204A">
      <w:pPr>
        <w:rPr>
          <w:sz w:val="24"/>
          <w:szCs w:val="16"/>
        </w:rPr>
      </w:pPr>
    </w:p>
    <w:p w14:paraId="757D334F" w14:textId="13AF9165" w:rsidR="00465683" w:rsidRPr="00DC6166" w:rsidRDefault="00C61038" w:rsidP="00465683">
      <w:pPr>
        <w:rPr>
          <w:b/>
          <w:sz w:val="24"/>
        </w:rPr>
      </w:pPr>
      <w:bookmarkStart w:id="9" w:name="Flag"/>
      <w:bookmarkEnd w:id="9"/>
      <w:r>
        <w:rPr>
          <w:b/>
          <w:sz w:val="28"/>
        </w:rPr>
        <w:t xml:space="preserve">Auto haulers win relief on </w:t>
      </w:r>
      <w:r w:rsidR="00465683">
        <w:rPr>
          <w:b/>
          <w:sz w:val="28"/>
        </w:rPr>
        <w:t>warning flag requirement</w:t>
      </w:r>
    </w:p>
    <w:p w14:paraId="5BBF91C1" w14:textId="0D1EEAF1" w:rsidR="00465683" w:rsidRDefault="00465683" w:rsidP="00C61038">
      <w:pPr>
        <w:rPr>
          <w:b/>
          <w:sz w:val="28"/>
        </w:rPr>
      </w:pPr>
      <w:r>
        <w:rPr>
          <w:szCs w:val="16"/>
        </w:rPr>
        <w:t xml:space="preserve">FMCSA </w:t>
      </w:r>
      <w:r w:rsidR="00C61038">
        <w:rPr>
          <w:szCs w:val="16"/>
        </w:rPr>
        <w:t xml:space="preserve">approved an exemption requested by the </w:t>
      </w:r>
      <w:r w:rsidRPr="00000C8D">
        <w:rPr>
          <w:szCs w:val="16"/>
        </w:rPr>
        <w:t xml:space="preserve">Automobile Carriers Conference (ACC) of the American Trucking Associations </w:t>
      </w:r>
      <w:r w:rsidR="00C61038">
        <w:rPr>
          <w:szCs w:val="16"/>
        </w:rPr>
        <w:t xml:space="preserve">for relief for </w:t>
      </w:r>
      <w:r w:rsidRPr="00000C8D">
        <w:rPr>
          <w:szCs w:val="16"/>
        </w:rPr>
        <w:t>motor carriers operating stinger</w:t>
      </w:r>
      <w:r w:rsidR="00C61038">
        <w:rPr>
          <w:szCs w:val="16"/>
        </w:rPr>
        <w:t>-</w:t>
      </w:r>
      <w:r w:rsidRPr="00000C8D">
        <w:rPr>
          <w:szCs w:val="16"/>
        </w:rPr>
        <w:t xml:space="preserve">steered automobile transporter equipment from the requirement to place warning flags on projecting loads of new motor vehicles. The FMCSRs require </w:t>
      </w:r>
      <w:r w:rsidR="00C61038">
        <w:rPr>
          <w:szCs w:val="16"/>
        </w:rPr>
        <w:t>CMVs</w:t>
      </w:r>
      <w:r>
        <w:rPr>
          <w:szCs w:val="16"/>
        </w:rPr>
        <w:t xml:space="preserve"> </w:t>
      </w:r>
      <w:r w:rsidRPr="00000C8D">
        <w:rPr>
          <w:szCs w:val="16"/>
        </w:rPr>
        <w:t xml:space="preserve">transporting a load that extends more than </w:t>
      </w:r>
      <w:r>
        <w:rPr>
          <w:szCs w:val="16"/>
        </w:rPr>
        <w:t xml:space="preserve">four </w:t>
      </w:r>
      <w:r w:rsidRPr="00000C8D">
        <w:rPr>
          <w:szCs w:val="16"/>
        </w:rPr>
        <w:t xml:space="preserve">feet beyond the rear of the vehicle to be marked with a single red or orange fluorescent warning flag at the extreme rear if the projecting load is </w:t>
      </w:r>
      <w:r w:rsidR="00C61038">
        <w:rPr>
          <w:szCs w:val="16"/>
        </w:rPr>
        <w:t>two</w:t>
      </w:r>
      <w:r w:rsidRPr="00000C8D">
        <w:rPr>
          <w:szCs w:val="16"/>
        </w:rPr>
        <w:t xml:space="preserve"> feet wide or less, and two warning flags if the projecting load is wider than </w:t>
      </w:r>
      <w:r>
        <w:rPr>
          <w:szCs w:val="16"/>
        </w:rPr>
        <w:t>two</w:t>
      </w:r>
      <w:r w:rsidRPr="00000C8D">
        <w:rPr>
          <w:szCs w:val="16"/>
        </w:rPr>
        <w:t xml:space="preserve"> feet. ACC </w:t>
      </w:r>
      <w:r w:rsidR="00C61038">
        <w:rPr>
          <w:szCs w:val="16"/>
        </w:rPr>
        <w:t>had argued that th</w:t>
      </w:r>
      <w:r w:rsidRPr="00000C8D">
        <w:rPr>
          <w:szCs w:val="16"/>
        </w:rPr>
        <w:t xml:space="preserve">e reflex reflectors that are required to be installed on the new motor vehicles being transported, in conjunction with the various marking and conspicuity requirements required on the trailer transporting the new vehicles, provide a level of </w:t>
      </w:r>
      <w:r w:rsidRPr="00000C8D">
        <w:rPr>
          <w:szCs w:val="16"/>
        </w:rPr>
        <w:lastRenderedPageBreak/>
        <w:t>safety that is greater than that achieved by the warning flags.</w:t>
      </w:r>
      <w:r>
        <w:rPr>
          <w:szCs w:val="16"/>
        </w:rPr>
        <w:t xml:space="preserve"> For </w:t>
      </w:r>
      <w:r w:rsidR="00C61038">
        <w:rPr>
          <w:szCs w:val="16"/>
        </w:rPr>
        <w:t xml:space="preserve">the </w:t>
      </w:r>
      <w:r>
        <w:rPr>
          <w:szCs w:val="16"/>
        </w:rPr>
        <w:t>Federal Register notice, v</w:t>
      </w:r>
      <w:r w:rsidR="00C61038">
        <w:rPr>
          <w:szCs w:val="16"/>
        </w:rPr>
        <w:t xml:space="preserve">isit </w:t>
      </w:r>
      <w:hyperlink r:id="rId15" w:history="1">
        <w:r w:rsidR="00C61038" w:rsidRPr="00101D3B">
          <w:rPr>
            <w:rStyle w:val="Hyperlink"/>
            <w:szCs w:val="16"/>
          </w:rPr>
          <w:t>https://www.federalregister.gov/d/2019-02378</w:t>
        </w:r>
      </w:hyperlink>
      <w:r w:rsidR="00C61038">
        <w:rPr>
          <w:szCs w:val="16"/>
        </w:rPr>
        <w:t>.</w:t>
      </w:r>
    </w:p>
    <w:p w14:paraId="3D5156E9" w14:textId="77777777" w:rsidR="00465683" w:rsidRPr="00CB41EA" w:rsidRDefault="00465683" w:rsidP="0021204A">
      <w:pPr>
        <w:rPr>
          <w:sz w:val="24"/>
          <w:szCs w:val="16"/>
        </w:rPr>
      </w:pPr>
    </w:p>
    <w:p w14:paraId="7186F9FC" w14:textId="7CF225B4" w:rsidR="00ED6554" w:rsidRPr="00C030F1" w:rsidRDefault="00C030F1" w:rsidP="0021204A">
      <w:pPr>
        <w:rPr>
          <w:b/>
          <w:sz w:val="28"/>
          <w:szCs w:val="16"/>
        </w:rPr>
      </w:pPr>
      <w:bookmarkStart w:id="10" w:name="Medical"/>
      <w:bookmarkEnd w:id="10"/>
      <w:r w:rsidRPr="00C030F1">
        <w:rPr>
          <w:b/>
          <w:sz w:val="28"/>
          <w:szCs w:val="16"/>
        </w:rPr>
        <w:t>DOT OIG to audit FMCSA’s oversight of commercial driver medical certificates</w:t>
      </w:r>
    </w:p>
    <w:p w14:paraId="3EFCC6FA" w14:textId="53DF11C9" w:rsidR="00ED6554" w:rsidRDefault="00C030F1" w:rsidP="00ED6554">
      <w:pPr>
        <w:rPr>
          <w:szCs w:val="16"/>
        </w:rPr>
      </w:pPr>
      <w:r>
        <w:rPr>
          <w:szCs w:val="16"/>
        </w:rPr>
        <w:t>The U.S. DOT Office of Inspector General (OIG) on February 20 announced that in light of an 11% increase in large truck crash fatalities from 2012 to 2017 and “</w:t>
      </w:r>
      <w:r w:rsidRPr="00C030F1">
        <w:rPr>
          <w:szCs w:val="16"/>
        </w:rPr>
        <w:t>the significant safety risk posed by</w:t>
      </w:r>
      <w:r>
        <w:rPr>
          <w:szCs w:val="16"/>
        </w:rPr>
        <w:t xml:space="preserve"> </w:t>
      </w:r>
      <w:r w:rsidRPr="00C030F1">
        <w:rPr>
          <w:szCs w:val="16"/>
        </w:rPr>
        <w:t>fraudulent medical certificates</w:t>
      </w:r>
      <w:r>
        <w:rPr>
          <w:szCs w:val="16"/>
        </w:rPr>
        <w:t xml:space="preserve">” it would be auditing FMCSA’s oversight of the commercial driver medical certificate program. Since August 2014, DOT OIG criminal investigations have resulted in eight indictments and six convictions due to fraud in the medical certification process. </w:t>
      </w:r>
      <w:r w:rsidR="00EE1A8D">
        <w:rPr>
          <w:szCs w:val="16"/>
        </w:rPr>
        <w:t xml:space="preserve">The DOT OIG said its audit objectives would be evaluating FMCSA’s procedures for </w:t>
      </w:r>
      <w:r w:rsidR="00ED6554" w:rsidRPr="00ED6554">
        <w:rPr>
          <w:szCs w:val="16"/>
        </w:rPr>
        <w:t>(1) oversight of its medical certificate</w:t>
      </w:r>
      <w:r w:rsidR="00EE1A8D">
        <w:rPr>
          <w:szCs w:val="16"/>
        </w:rPr>
        <w:t xml:space="preserve"> </w:t>
      </w:r>
      <w:r w:rsidR="00ED6554" w:rsidRPr="00ED6554">
        <w:rPr>
          <w:szCs w:val="16"/>
        </w:rPr>
        <w:t>program, including commercial driver medical certificate data quality, and</w:t>
      </w:r>
      <w:r w:rsidR="00EE1A8D">
        <w:rPr>
          <w:szCs w:val="16"/>
        </w:rPr>
        <w:t xml:space="preserve"> </w:t>
      </w:r>
      <w:r w:rsidR="00ED6554" w:rsidRPr="00ED6554">
        <w:rPr>
          <w:szCs w:val="16"/>
        </w:rPr>
        <w:t xml:space="preserve">(2) validating information in </w:t>
      </w:r>
      <w:r w:rsidR="00EE1A8D">
        <w:rPr>
          <w:szCs w:val="16"/>
        </w:rPr>
        <w:t xml:space="preserve">the agency’s </w:t>
      </w:r>
      <w:r w:rsidR="00ED6554" w:rsidRPr="00ED6554">
        <w:rPr>
          <w:szCs w:val="16"/>
        </w:rPr>
        <w:t>National Registry of Certified Medical Examiners.</w:t>
      </w:r>
    </w:p>
    <w:p w14:paraId="0C6D3CD4" w14:textId="55C34D55" w:rsidR="00ED6554" w:rsidRDefault="00ED6554" w:rsidP="0021204A">
      <w:pPr>
        <w:rPr>
          <w:szCs w:val="16"/>
        </w:rPr>
      </w:pPr>
    </w:p>
    <w:p w14:paraId="224E7CEE" w14:textId="77777777" w:rsidR="00C163B1" w:rsidRPr="00C163B1" w:rsidRDefault="00C163B1" w:rsidP="00C163B1">
      <w:pPr>
        <w:rPr>
          <w:b/>
          <w:sz w:val="28"/>
          <w:szCs w:val="16"/>
        </w:rPr>
      </w:pPr>
      <w:bookmarkStart w:id="11" w:name="Clearinghouse"/>
      <w:bookmarkEnd w:id="11"/>
      <w:r w:rsidRPr="00C163B1">
        <w:rPr>
          <w:b/>
          <w:sz w:val="28"/>
          <w:szCs w:val="16"/>
        </w:rPr>
        <w:t>FMCSA launches website for upcoming drug and alcohol clearinghouse program</w:t>
      </w:r>
    </w:p>
    <w:p w14:paraId="3BCD66B3" w14:textId="702A6428" w:rsidR="00C163B1" w:rsidRDefault="00C163B1" w:rsidP="00C163B1">
      <w:pPr>
        <w:rPr>
          <w:szCs w:val="16"/>
        </w:rPr>
      </w:pPr>
      <w:r>
        <w:rPr>
          <w:szCs w:val="16"/>
        </w:rPr>
        <w:t>FMCSA has released</w:t>
      </w:r>
      <w:r w:rsidRPr="00C163B1">
        <w:rPr>
          <w:szCs w:val="16"/>
        </w:rPr>
        <w:t xml:space="preserve"> online resources for </w:t>
      </w:r>
      <w:r>
        <w:rPr>
          <w:szCs w:val="16"/>
        </w:rPr>
        <w:t xml:space="preserve">CDL holders, </w:t>
      </w:r>
      <w:r w:rsidRPr="00C163B1">
        <w:rPr>
          <w:szCs w:val="16"/>
        </w:rPr>
        <w:t xml:space="preserve">employers, state driver licensing agencies, medical review officers, and substance abuse professionals regarding </w:t>
      </w:r>
      <w:r>
        <w:rPr>
          <w:szCs w:val="16"/>
        </w:rPr>
        <w:t xml:space="preserve">implementation of the drug and alcohol clearinghouse, which is slated to take effect in </w:t>
      </w:r>
      <w:r w:rsidRPr="00C163B1">
        <w:rPr>
          <w:szCs w:val="16"/>
        </w:rPr>
        <w:t>2020.</w:t>
      </w:r>
      <w:r>
        <w:rPr>
          <w:szCs w:val="16"/>
        </w:rPr>
        <w:t xml:space="preserve"> The clearinghouse will be a secure online database to allow designated stakeholders to identify in real time CDL drivers who have violated </w:t>
      </w:r>
      <w:r w:rsidRPr="00C163B1">
        <w:rPr>
          <w:szCs w:val="16"/>
        </w:rPr>
        <w:t>federal drug and alcohol testing program requirements</w:t>
      </w:r>
      <w:r>
        <w:rPr>
          <w:szCs w:val="16"/>
        </w:rPr>
        <w:t xml:space="preserve">. </w:t>
      </w:r>
      <w:r w:rsidRPr="00C163B1">
        <w:rPr>
          <w:szCs w:val="16"/>
        </w:rPr>
        <w:t xml:space="preserve">The clearinghouse resource webpage </w:t>
      </w:r>
      <w:r>
        <w:rPr>
          <w:szCs w:val="16"/>
        </w:rPr>
        <w:t>(</w:t>
      </w:r>
      <w:hyperlink r:id="rId16" w:history="1">
        <w:r w:rsidRPr="00101D3B">
          <w:rPr>
            <w:rStyle w:val="Hyperlink"/>
            <w:szCs w:val="16"/>
          </w:rPr>
          <w:t>https://clearinghouse.fmcsa.dot.gov</w:t>
        </w:r>
      </w:hyperlink>
      <w:r>
        <w:rPr>
          <w:szCs w:val="16"/>
        </w:rPr>
        <w:t xml:space="preserve">) </w:t>
      </w:r>
      <w:r w:rsidRPr="00C163B1">
        <w:rPr>
          <w:szCs w:val="16"/>
        </w:rPr>
        <w:t xml:space="preserve">provides </w:t>
      </w:r>
      <w:r>
        <w:rPr>
          <w:szCs w:val="16"/>
        </w:rPr>
        <w:t xml:space="preserve">a </w:t>
      </w:r>
      <w:r w:rsidRPr="00C163B1">
        <w:rPr>
          <w:szCs w:val="16"/>
        </w:rPr>
        <w:t xml:space="preserve">fact sheet, implementation timeline, </w:t>
      </w:r>
      <w:r>
        <w:rPr>
          <w:szCs w:val="16"/>
        </w:rPr>
        <w:t xml:space="preserve">and </w:t>
      </w:r>
      <w:r w:rsidRPr="00C163B1">
        <w:rPr>
          <w:szCs w:val="16"/>
        </w:rPr>
        <w:t xml:space="preserve">frequently asked questions. </w:t>
      </w:r>
      <w:r>
        <w:rPr>
          <w:szCs w:val="16"/>
        </w:rPr>
        <w:t xml:space="preserve">Interested parties also can </w:t>
      </w:r>
      <w:r w:rsidRPr="00C163B1">
        <w:rPr>
          <w:szCs w:val="16"/>
        </w:rPr>
        <w:t>sign</w:t>
      </w:r>
      <w:r>
        <w:rPr>
          <w:szCs w:val="16"/>
        </w:rPr>
        <w:t xml:space="preserve"> </w:t>
      </w:r>
      <w:r w:rsidRPr="00C163B1">
        <w:rPr>
          <w:szCs w:val="16"/>
        </w:rPr>
        <w:t>up to receive clearinghouse-related email updates.</w:t>
      </w:r>
    </w:p>
    <w:p w14:paraId="491918E4" w14:textId="68B968BE" w:rsidR="000807C1" w:rsidRPr="00C163B1" w:rsidRDefault="000807C1" w:rsidP="000807C1">
      <w:pPr>
        <w:rPr>
          <w:sz w:val="24"/>
          <w:szCs w:val="16"/>
        </w:rPr>
      </w:pPr>
    </w:p>
    <w:p w14:paraId="2BF4305E" w14:textId="15EC57DB" w:rsidR="00493069" w:rsidRPr="00493069" w:rsidRDefault="00493069" w:rsidP="000807C1">
      <w:pPr>
        <w:rPr>
          <w:b/>
          <w:sz w:val="28"/>
          <w:szCs w:val="16"/>
        </w:rPr>
      </w:pPr>
      <w:bookmarkStart w:id="12" w:name="Rail"/>
      <w:bookmarkEnd w:id="12"/>
      <w:r w:rsidRPr="00493069">
        <w:rPr>
          <w:b/>
          <w:sz w:val="28"/>
          <w:szCs w:val="16"/>
        </w:rPr>
        <w:t>Rail maintenance industry seeks HOS relief</w:t>
      </w:r>
    </w:p>
    <w:p w14:paraId="26F33012" w14:textId="1383C51A" w:rsidR="00493069" w:rsidRDefault="00493069" w:rsidP="000807C1">
      <w:pPr>
        <w:rPr>
          <w:szCs w:val="16"/>
        </w:rPr>
      </w:pPr>
      <w:r w:rsidRPr="00493069">
        <w:rPr>
          <w:szCs w:val="16"/>
        </w:rPr>
        <w:t xml:space="preserve">FMCSA </w:t>
      </w:r>
      <w:r>
        <w:rPr>
          <w:szCs w:val="16"/>
        </w:rPr>
        <w:t xml:space="preserve">requests comments by April 8 on an </w:t>
      </w:r>
      <w:r w:rsidRPr="00493069">
        <w:rPr>
          <w:szCs w:val="16"/>
        </w:rPr>
        <w:t xml:space="preserve">application from R.J. </w:t>
      </w:r>
      <w:proofErr w:type="spellStart"/>
      <w:r w:rsidRPr="00493069">
        <w:rPr>
          <w:szCs w:val="16"/>
        </w:rPr>
        <w:t>Corman</w:t>
      </w:r>
      <w:proofErr w:type="spellEnd"/>
      <w:r w:rsidRPr="00493069">
        <w:rPr>
          <w:szCs w:val="16"/>
        </w:rPr>
        <w:t xml:space="preserve"> Railroad Services, </w:t>
      </w:r>
      <w:proofErr w:type="spellStart"/>
      <w:r w:rsidRPr="00493069">
        <w:rPr>
          <w:szCs w:val="16"/>
        </w:rPr>
        <w:t>Cranemasters</w:t>
      </w:r>
      <w:proofErr w:type="spellEnd"/>
      <w:r w:rsidRPr="00493069">
        <w:rPr>
          <w:szCs w:val="16"/>
        </w:rPr>
        <w:t xml:space="preserve">, Inc., and the National Railroad Construction and Maintenance Association, Inc. </w:t>
      </w:r>
      <w:r>
        <w:rPr>
          <w:szCs w:val="16"/>
        </w:rPr>
        <w:t xml:space="preserve">for </w:t>
      </w:r>
      <w:r w:rsidRPr="00493069">
        <w:rPr>
          <w:szCs w:val="16"/>
        </w:rPr>
        <w:t xml:space="preserve">a limited exemption from the </w:t>
      </w:r>
      <w:r>
        <w:rPr>
          <w:szCs w:val="16"/>
        </w:rPr>
        <w:t xml:space="preserve">maximum driving time requirements in the </w:t>
      </w:r>
      <w:r w:rsidRPr="00493069">
        <w:rPr>
          <w:szCs w:val="16"/>
        </w:rPr>
        <w:t xml:space="preserve">hours-of-service (HOS) </w:t>
      </w:r>
      <w:r>
        <w:rPr>
          <w:szCs w:val="16"/>
        </w:rPr>
        <w:t xml:space="preserve">regulations to allow </w:t>
      </w:r>
      <w:r w:rsidRPr="00493069">
        <w:rPr>
          <w:szCs w:val="16"/>
        </w:rPr>
        <w:t>affected railroad employees subject to the HOS rule to respond to an unplanned event that occurs outside of or extends beyond the employee's normal work hours.</w:t>
      </w:r>
      <w:r>
        <w:rPr>
          <w:szCs w:val="16"/>
        </w:rPr>
        <w:t xml:space="preserve"> For the Federal Register notice, visit </w:t>
      </w:r>
      <w:hyperlink r:id="rId17" w:history="1">
        <w:r w:rsidRPr="00101D3B">
          <w:rPr>
            <w:rStyle w:val="Hyperlink"/>
            <w:szCs w:val="16"/>
          </w:rPr>
          <w:t>https://www.federalregister.gov/d/2019-04189</w:t>
        </w:r>
      </w:hyperlink>
      <w:r>
        <w:rPr>
          <w:szCs w:val="16"/>
        </w:rPr>
        <w:t>.</w:t>
      </w:r>
    </w:p>
    <w:p w14:paraId="0D268404" w14:textId="19A3541D" w:rsidR="00493069" w:rsidRDefault="00493069" w:rsidP="000807C1">
      <w:pPr>
        <w:rPr>
          <w:szCs w:val="16"/>
        </w:rPr>
      </w:pPr>
    </w:p>
    <w:p w14:paraId="02CB6718" w14:textId="0F581FFD" w:rsidR="00767D18" w:rsidRDefault="000807C1" w:rsidP="00767D18">
      <w:pPr>
        <w:rPr>
          <w:szCs w:val="16"/>
        </w:rPr>
      </w:pPr>
      <w:bookmarkStart w:id="13" w:name="ELDStudy"/>
      <w:bookmarkEnd w:id="13"/>
      <w:r w:rsidRPr="00692354">
        <w:rPr>
          <w:b/>
          <w:noProof/>
          <w:sz w:val="32"/>
          <w:szCs w:val="32"/>
        </w:rPr>
        <mc:AlternateContent>
          <mc:Choice Requires="wps">
            <w:drawing>
              <wp:anchor distT="45720" distB="45720" distL="114300" distR="114300" simplePos="0" relativeHeight="251661312" behindDoc="0" locked="0" layoutInCell="1" allowOverlap="1" wp14:anchorId="42CFDC44" wp14:editId="3B41EEC0">
                <wp:simplePos x="0" y="0"/>
                <wp:positionH relativeFrom="margin">
                  <wp:posOffset>0</wp:posOffset>
                </wp:positionH>
                <wp:positionV relativeFrom="paragraph">
                  <wp:posOffset>216535</wp:posOffset>
                </wp:positionV>
                <wp:extent cx="1111250" cy="348615"/>
                <wp:effectExtent l="0" t="0" r="1270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48615"/>
                        </a:xfrm>
                        <a:prstGeom prst="rect">
                          <a:avLst/>
                        </a:prstGeom>
                        <a:solidFill>
                          <a:schemeClr val="bg1">
                            <a:lumMod val="50000"/>
                          </a:schemeClr>
                        </a:solidFill>
                        <a:ln w="9525">
                          <a:solidFill>
                            <a:srgbClr val="000000"/>
                          </a:solidFill>
                          <a:miter lim="800000"/>
                          <a:headEnd/>
                          <a:tailEnd/>
                        </a:ln>
                      </wps:spPr>
                      <wps:txbx>
                        <w:txbxContent>
                          <w:p w14:paraId="57F5E4D2" w14:textId="77777777" w:rsidR="000807C1" w:rsidRPr="00692354" w:rsidRDefault="000807C1" w:rsidP="000807C1">
                            <w:pPr>
                              <w:rPr>
                                <w:b/>
                                <w:color w:val="FFFFFF" w:themeColor="background1"/>
                                <w:sz w:val="32"/>
                                <w:szCs w:val="32"/>
                              </w:rPr>
                            </w:pPr>
                            <w:r>
                              <w:rPr>
                                <w:b/>
                                <w:color w:val="FFFFFF" w:themeColor="background1"/>
                                <w:sz w:val="32"/>
                                <w:szCs w:val="32"/>
                              </w:rPr>
                              <w:t>Legis</w:t>
                            </w:r>
                            <w:r w:rsidRPr="00692354">
                              <w:rPr>
                                <w:b/>
                                <w:color w:val="FFFFFF" w:themeColor="background1"/>
                                <w:sz w:val="32"/>
                                <w:szCs w:val="32"/>
                              </w:rPr>
                              <w:t>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FDC44" id="_x0000_t202" coordsize="21600,21600" o:spt="202" path="m0,0l0,21600,21600,21600,21600,0xe">
                <v:stroke joinstyle="miter"/>
                <v:path gradientshapeok="t" o:connecttype="rect"/>
              </v:shapetype>
              <v:shape id="Text_x0020_Box_x0020_3" o:spid="_x0000_s1027" type="#_x0000_t202" style="position:absolute;margin-left:0;margin-top:17.05pt;width:87.5pt;height:27.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" fillcolor="#7f7f7f [1612]">
                <v:textbox style="mso-fit-shape-to-text:t">
                  <w:txbxContent>
                    <w:p w14:paraId="57F5E4D2" w14:textId="77777777" w:rsidR="000807C1" w:rsidRPr="00692354" w:rsidRDefault="000807C1" w:rsidP="000807C1">
                      <w:pPr>
                        <w:rPr>
                          <w:b/>
                          <w:color w:val="FFFFFF" w:themeColor="background1"/>
                          <w:sz w:val="32"/>
                          <w:szCs w:val="32"/>
                        </w:rPr>
                      </w:pPr>
                      <w:r>
                        <w:rPr>
                          <w:b/>
                          <w:color w:val="FFFFFF" w:themeColor="background1"/>
                          <w:sz w:val="32"/>
                          <w:szCs w:val="32"/>
                        </w:rPr>
                        <w:t>Legis</w:t>
                      </w:r>
                      <w:r w:rsidRPr="00692354">
                        <w:rPr>
                          <w:b/>
                          <w:color w:val="FFFFFF" w:themeColor="background1"/>
                          <w:sz w:val="32"/>
                          <w:szCs w:val="32"/>
                        </w:rPr>
                        <w:t>lation</w:t>
                      </w:r>
                    </w:p>
                  </w:txbxContent>
                </v:textbox>
                <w10:wrap type="square" anchorx="margin"/>
              </v:shape>
            </w:pict>
          </mc:Fallback>
        </mc:AlternateContent>
      </w:r>
    </w:p>
    <w:p w14:paraId="0E8E674B" w14:textId="6B71119E" w:rsidR="00767D18" w:rsidRDefault="00767D18" w:rsidP="00767D18">
      <w:pPr>
        <w:rPr>
          <w:szCs w:val="16"/>
        </w:rPr>
      </w:pPr>
    </w:p>
    <w:p w14:paraId="6BBDBA61" w14:textId="68A40F4D" w:rsidR="000807C1" w:rsidRDefault="000807C1" w:rsidP="00767D18">
      <w:pPr>
        <w:rPr>
          <w:szCs w:val="16"/>
        </w:rPr>
      </w:pPr>
    </w:p>
    <w:p w14:paraId="78EBE4BF" w14:textId="77777777" w:rsidR="000807C1" w:rsidRDefault="000807C1" w:rsidP="00767D18">
      <w:pPr>
        <w:rPr>
          <w:szCs w:val="16"/>
        </w:rPr>
      </w:pPr>
    </w:p>
    <w:p w14:paraId="1A28860C" w14:textId="25DD47E3" w:rsidR="00A55AB2" w:rsidRDefault="00A55AB2" w:rsidP="00921F9C">
      <w:pPr>
        <w:rPr>
          <w:szCs w:val="16"/>
        </w:rPr>
      </w:pPr>
      <w:bookmarkStart w:id="14" w:name="Senate"/>
      <w:bookmarkStart w:id="15" w:name="FAA"/>
      <w:bookmarkStart w:id="16" w:name="Congress"/>
      <w:bookmarkEnd w:id="14"/>
      <w:bookmarkEnd w:id="15"/>
      <w:bookmarkEnd w:id="16"/>
    </w:p>
    <w:p w14:paraId="65C90100" w14:textId="3A2C68F3" w:rsidR="00586F02" w:rsidRDefault="001547CA" w:rsidP="00A55AB2">
      <w:pPr>
        <w:rPr>
          <w:b/>
          <w:sz w:val="28"/>
        </w:rPr>
      </w:pPr>
      <w:bookmarkStart w:id="17" w:name="Notification"/>
      <w:bookmarkStart w:id="18" w:name="Deadline"/>
      <w:bookmarkStart w:id="19" w:name="LivestockELD"/>
      <w:bookmarkEnd w:id="17"/>
      <w:bookmarkEnd w:id="18"/>
      <w:bookmarkEnd w:id="19"/>
      <w:r>
        <w:rPr>
          <w:b/>
          <w:sz w:val="28"/>
        </w:rPr>
        <w:t xml:space="preserve">Congress extends </w:t>
      </w:r>
      <w:r w:rsidR="00747A4A">
        <w:rPr>
          <w:b/>
          <w:sz w:val="28"/>
        </w:rPr>
        <w:t>ELD exemption for livestock haulers</w:t>
      </w:r>
      <w:r w:rsidR="00F43793">
        <w:rPr>
          <w:b/>
          <w:sz w:val="28"/>
        </w:rPr>
        <w:t>, blocks bus lease rule</w:t>
      </w:r>
    </w:p>
    <w:p w14:paraId="464F5B00" w14:textId="46F83750" w:rsidR="00600442" w:rsidRDefault="00867F00" w:rsidP="00345C51">
      <w:pPr>
        <w:rPr>
          <w:szCs w:val="16"/>
        </w:rPr>
      </w:pPr>
      <w:r>
        <w:t xml:space="preserve">In an action that finally ended the disputes that had led to the </w:t>
      </w:r>
      <w:r w:rsidR="00747A4A">
        <w:t>partial government shutdown</w:t>
      </w:r>
      <w:r>
        <w:t xml:space="preserve"> in December and January, President Trump on February 15 signed legislation (H.J.Res.31) funding the federal government through September 30. In addition to funding FMCSA, Public Law 116-6 continues the provision first adopted last year exempting h</w:t>
      </w:r>
      <w:r w:rsidR="00747A4A">
        <w:t xml:space="preserve">aulers of livestock and insects from the requirement to use electronic logging devices (ELDs). </w:t>
      </w:r>
      <w:r>
        <w:t xml:space="preserve">The funding act also </w:t>
      </w:r>
      <w:r w:rsidR="00FB58A5">
        <w:t>bars FMCSA from enforcing the May 2015 rule regarding the lease and interchange of vehicles.</w:t>
      </w:r>
      <w:r w:rsidR="003B75F5">
        <w:t xml:space="preserve"> The measure would have little immediate effect, however, as the agency already had pushed back enforcement until 2021 while in considers changes to the rule. (</w:t>
      </w:r>
      <w:r w:rsidR="003B75F5" w:rsidRPr="003B75F5">
        <w:rPr>
          <w:i/>
        </w:rPr>
        <w:t>See Regulatory Update, December 2018</w:t>
      </w:r>
      <w:r w:rsidR="003B75F5">
        <w:t>.)</w:t>
      </w:r>
      <w:r>
        <w:t xml:space="preserve"> Finally, the law continues a longstanding provision that requires FMCSA to notify new entrants </w:t>
      </w:r>
      <w:r w:rsidR="00345C51">
        <w:t xml:space="preserve">by </w:t>
      </w:r>
      <w:r>
        <w:t>certified mail, registered mail, or another manner of delivery</w:t>
      </w:r>
      <w:r w:rsidR="00345C51">
        <w:t xml:space="preserve"> that </w:t>
      </w:r>
      <w:r>
        <w:t xml:space="preserve">records the receipt of the notice </w:t>
      </w:r>
      <w:r w:rsidR="00345C51">
        <w:t>if the agency chooses to launch an expedited action against the carrier.</w:t>
      </w:r>
      <w:r w:rsidR="00345C51">
        <w:rPr>
          <w:szCs w:val="16"/>
        </w:rPr>
        <w:t xml:space="preserve"> </w:t>
      </w:r>
      <w:r w:rsidR="00600442">
        <w:rPr>
          <w:szCs w:val="16"/>
        </w:rPr>
        <w:t xml:space="preserve">For </w:t>
      </w:r>
      <w:r w:rsidR="00F43793">
        <w:rPr>
          <w:szCs w:val="16"/>
        </w:rPr>
        <w:t xml:space="preserve">more information on the final fiscal 2019 funding legislation, visit </w:t>
      </w:r>
      <w:hyperlink r:id="rId18" w:history="1">
        <w:r w:rsidR="00F43793" w:rsidRPr="00101D3B">
          <w:rPr>
            <w:rStyle w:val="Hyperlink"/>
            <w:szCs w:val="16"/>
          </w:rPr>
          <w:t>https://www.congress.gov/bill/116th-congress/house-joint-resolution/31</w:t>
        </w:r>
      </w:hyperlink>
      <w:r w:rsidR="00345C51">
        <w:rPr>
          <w:szCs w:val="16"/>
        </w:rPr>
        <w:t>.</w:t>
      </w:r>
    </w:p>
    <w:p w14:paraId="1F4928C8" w14:textId="3B0ACBCB" w:rsidR="001547CA" w:rsidRPr="00ED6554" w:rsidRDefault="001547CA" w:rsidP="001547CA">
      <w:pPr>
        <w:rPr>
          <w:b/>
          <w:sz w:val="28"/>
          <w:szCs w:val="16"/>
        </w:rPr>
      </w:pPr>
      <w:bookmarkStart w:id="20" w:name="LivestockHOS"/>
      <w:bookmarkStart w:id="21" w:name="DRIVESafe"/>
      <w:bookmarkEnd w:id="20"/>
      <w:bookmarkEnd w:id="21"/>
      <w:r w:rsidRPr="00ED6554">
        <w:rPr>
          <w:b/>
          <w:sz w:val="28"/>
          <w:szCs w:val="16"/>
        </w:rPr>
        <w:lastRenderedPageBreak/>
        <w:t>Bill</w:t>
      </w:r>
      <w:r w:rsidR="00ED6554" w:rsidRPr="00ED6554">
        <w:rPr>
          <w:b/>
          <w:sz w:val="28"/>
          <w:szCs w:val="16"/>
        </w:rPr>
        <w:t>s re</w:t>
      </w:r>
      <w:r w:rsidRPr="00ED6554">
        <w:rPr>
          <w:b/>
          <w:sz w:val="28"/>
          <w:szCs w:val="16"/>
        </w:rPr>
        <w:t>introduced to allow 18-year-old interstate drivers</w:t>
      </w:r>
      <w:r w:rsidR="00ED6554" w:rsidRPr="00ED6554">
        <w:rPr>
          <w:b/>
          <w:sz w:val="28"/>
          <w:szCs w:val="16"/>
        </w:rPr>
        <w:t xml:space="preserve"> under specific conditions</w:t>
      </w:r>
    </w:p>
    <w:p w14:paraId="54AE3F12" w14:textId="028A0D4F" w:rsidR="001547CA" w:rsidRPr="001547CA" w:rsidRDefault="003A3769" w:rsidP="001547CA">
      <w:pPr>
        <w:rPr>
          <w:szCs w:val="16"/>
        </w:rPr>
      </w:pPr>
      <w:r>
        <w:rPr>
          <w:szCs w:val="16"/>
        </w:rPr>
        <w:t>L</w:t>
      </w:r>
      <w:r w:rsidR="001547CA" w:rsidRPr="001547CA">
        <w:rPr>
          <w:szCs w:val="16"/>
        </w:rPr>
        <w:t xml:space="preserve">egislation (H.R. </w:t>
      </w:r>
      <w:r>
        <w:rPr>
          <w:szCs w:val="16"/>
        </w:rPr>
        <w:t>1374, S. 569</w:t>
      </w:r>
      <w:r w:rsidR="001547CA" w:rsidRPr="001547CA">
        <w:rPr>
          <w:szCs w:val="16"/>
        </w:rPr>
        <w:t>) that would establish an apprenticeship program allowing for interstate drivers aged 18 to 20</w:t>
      </w:r>
      <w:r>
        <w:rPr>
          <w:szCs w:val="16"/>
        </w:rPr>
        <w:t xml:space="preserve"> was introduced in both the House and Senate on February 26</w:t>
      </w:r>
      <w:r w:rsidR="001547CA" w:rsidRPr="001547CA">
        <w:rPr>
          <w:szCs w:val="16"/>
        </w:rPr>
        <w:t xml:space="preserve">. Called the Developing Responsible Individuals for a Vibrant Economy </w:t>
      </w:r>
      <w:r w:rsidR="00364E55">
        <w:rPr>
          <w:szCs w:val="16"/>
        </w:rPr>
        <w:t xml:space="preserve">Act, or </w:t>
      </w:r>
      <w:r w:rsidR="001547CA" w:rsidRPr="001547CA">
        <w:rPr>
          <w:szCs w:val="16"/>
        </w:rPr>
        <w:t>DRIVE</w:t>
      </w:r>
      <w:r w:rsidR="00044F54">
        <w:rPr>
          <w:szCs w:val="16"/>
        </w:rPr>
        <w:t xml:space="preserve"> </w:t>
      </w:r>
      <w:r w:rsidR="001547CA" w:rsidRPr="001547CA">
        <w:rPr>
          <w:szCs w:val="16"/>
        </w:rPr>
        <w:t>Safe Act, the bill would require separate probationary periods of 120 hours and 280 hours, each with specific performance benchmarks. A driver could not transport hazardous materials until after completing the 120-hour probationary period hauling non-hazmat freight.</w:t>
      </w:r>
    </w:p>
    <w:p w14:paraId="7BA3CF12" w14:textId="77777777" w:rsidR="00044F54" w:rsidRDefault="001547CA" w:rsidP="001547CA">
      <w:pPr>
        <w:rPr>
          <w:szCs w:val="16"/>
        </w:rPr>
      </w:pPr>
      <w:r w:rsidRPr="001547CA">
        <w:rPr>
          <w:szCs w:val="16"/>
        </w:rPr>
        <w:t xml:space="preserve">              The legislation would allow 18- to 20-year-olds to drive interstate only if the CMV is governed at 65 mph and equipped with automatic manual or automatic transmissions; active braking collision mitigation systems; and Forward-facing video event capture. </w:t>
      </w:r>
    </w:p>
    <w:p w14:paraId="64372BA7" w14:textId="1D45A1E7" w:rsidR="00433E63" w:rsidRDefault="00044F54" w:rsidP="00044F54">
      <w:pPr>
        <w:ind w:firstLine="720"/>
        <w:rPr>
          <w:szCs w:val="16"/>
        </w:rPr>
      </w:pPr>
      <w:r>
        <w:rPr>
          <w:szCs w:val="16"/>
        </w:rPr>
        <w:t xml:space="preserve">Proponents reportedly plan to push for the DRIVE Act to be included in an infrastructure bill if one advances in Congress. </w:t>
      </w:r>
      <w:r w:rsidR="001547CA" w:rsidRPr="001547CA">
        <w:rPr>
          <w:szCs w:val="16"/>
        </w:rPr>
        <w:t xml:space="preserve">For more information, visit </w:t>
      </w:r>
      <w:hyperlink r:id="rId19" w:history="1">
        <w:r w:rsidR="003A3769" w:rsidRPr="00101D3B">
          <w:rPr>
            <w:rStyle w:val="Hyperlink"/>
            <w:szCs w:val="16"/>
          </w:rPr>
          <w:t>https://www.congress.gov/bill/116th-congress/house-bill/1374</w:t>
        </w:r>
      </w:hyperlink>
      <w:r w:rsidR="003A3769">
        <w:rPr>
          <w:szCs w:val="16"/>
        </w:rPr>
        <w:t xml:space="preserve"> and </w:t>
      </w:r>
      <w:hyperlink r:id="rId20" w:history="1">
        <w:r w:rsidR="00364E55" w:rsidRPr="00101D3B">
          <w:rPr>
            <w:rStyle w:val="Hyperlink"/>
            <w:szCs w:val="16"/>
          </w:rPr>
          <w:t>https://www.congress.gov/bill/116th-congress/senate-bill/569</w:t>
        </w:r>
      </w:hyperlink>
      <w:r w:rsidR="00364E55">
        <w:rPr>
          <w:szCs w:val="16"/>
        </w:rPr>
        <w:t>.</w:t>
      </w:r>
    </w:p>
    <w:p w14:paraId="3B949492" w14:textId="40034D4B" w:rsidR="00ED6554" w:rsidRPr="00CB41EA" w:rsidRDefault="00ED6554" w:rsidP="001547CA">
      <w:pPr>
        <w:rPr>
          <w:sz w:val="24"/>
          <w:szCs w:val="16"/>
        </w:rPr>
      </w:pPr>
    </w:p>
    <w:p w14:paraId="28F4BCDC" w14:textId="77777777" w:rsidR="00ED6554" w:rsidRPr="0055586D" w:rsidRDefault="00ED6554" w:rsidP="00ED6554">
      <w:pPr>
        <w:rPr>
          <w:b/>
          <w:sz w:val="28"/>
          <w:szCs w:val="28"/>
        </w:rPr>
      </w:pPr>
      <w:bookmarkStart w:id="22" w:name="Underride"/>
      <w:r w:rsidRPr="0055586D">
        <w:rPr>
          <w:b/>
          <w:sz w:val="28"/>
          <w:szCs w:val="28"/>
        </w:rPr>
        <w:t>Bills would require underride protection rulemaking</w:t>
      </w:r>
    </w:p>
    <w:bookmarkEnd w:id="22"/>
    <w:p w14:paraId="124131FB" w14:textId="77777777" w:rsidR="007D6E79" w:rsidRDefault="00ED6554" w:rsidP="00ED6554">
      <w:pPr>
        <w:rPr>
          <w:szCs w:val="28"/>
        </w:rPr>
      </w:pPr>
      <w:r>
        <w:rPr>
          <w:szCs w:val="28"/>
        </w:rPr>
        <w:t xml:space="preserve">Legislation (H.R. 1511, S. 665) introduced in the House and Senate in </w:t>
      </w:r>
      <w:r w:rsidR="00C030F1">
        <w:rPr>
          <w:szCs w:val="28"/>
        </w:rPr>
        <w:t>March</w:t>
      </w:r>
      <w:r>
        <w:rPr>
          <w:szCs w:val="28"/>
        </w:rPr>
        <w:t xml:space="preserve"> would mandate regulations to require installation and retrofit of rear, side, and front underride guards on all CMVs with gross vehicle weight ratings of more than 10,000 pounds. The bills also would specify performance standards for each type of underride guard as well as require rules on inspection, maintenance, and repair of the devices. </w:t>
      </w:r>
    </w:p>
    <w:p w14:paraId="79E8EB38" w14:textId="3AB7E263" w:rsidR="007D6E79" w:rsidRDefault="00CB41EA" w:rsidP="00ED6554">
      <w:pPr>
        <w:rPr>
          <w:szCs w:val="28"/>
        </w:rPr>
      </w:pPr>
      <w:r>
        <w:rPr>
          <w:szCs w:val="28"/>
        </w:rPr>
        <w:tab/>
        <w:t>The Owner-Operator Independent Drivers Association (OOIDA) immediately announced its opposition to the bills, arguing that the requirements could not be accommodated on most trucking equipment and would yield little, if any, safety benefit while costing billions of dollars. However, OOIDA noted that it does not object to the portions of the bills that would require updates to existing regulations for rear underride guards.</w:t>
      </w:r>
      <w:r w:rsidR="009D3680">
        <w:rPr>
          <w:szCs w:val="28"/>
        </w:rPr>
        <w:t xml:space="preserve"> On the other hand, the Commercial Vehicle Safety Alliance (CVSA) announced support for </w:t>
      </w:r>
      <w:r w:rsidR="007B3EE4">
        <w:rPr>
          <w:szCs w:val="28"/>
        </w:rPr>
        <w:t>the legislation, saying it would mitigate the severity of underride crashes.</w:t>
      </w:r>
    </w:p>
    <w:p w14:paraId="4FFE179E" w14:textId="4C1236FC" w:rsidR="00ED6554" w:rsidRDefault="007D6E79" w:rsidP="00CB41EA">
      <w:pPr>
        <w:ind w:firstLine="720"/>
        <w:rPr>
          <w:szCs w:val="28"/>
        </w:rPr>
      </w:pPr>
      <w:r>
        <w:rPr>
          <w:szCs w:val="28"/>
        </w:rPr>
        <w:t>Essentially the same bills were introduced in December 2017 but did not advance during the 115th Congress.</w:t>
      </w:r>
      <w:r w:rsidR="00CB41EA">
        <w:rPr>
          <w:szCs w:val="28"/>
        </w:rPr>
        <w:t xml:space="preserve"> </w:t>
      </w:r>
      <w:r w:rsidR="00ED6554">
        <w:rPr>
          <w:szCs w:val="28"/>
        </w:rPr>
        <w:t xml:space="preserve">For more information, visit </w:t>
      </w:r>
      <w:hyperlink r:id="rId21" w:history="1">
        <w:r w:rsidR="00C030F1" w:rsidRPr="00101D3B">
          <w:rPr>
            <w:rStyle w:val="Hyperlink"/>
            <w:szCs w:val="28"/>
          </w:rPr>
          <w:t>https://www.congress.gov/bill/116th-congress/house-bill/1511</w:t>
        </w:r>
      </w:hyperlink>
      <w:r w:rsidR="00C030F1">
        <w:rPr>
          <w:szCs w:val="28"/>
        </w:rPr>
        <w:t xml:space="preserve"> and </w:t>
      </w:r>
      <w:hyperlink r:id="rId22" w:history="1">
        <w:r w:rsidR="00C030F1" w:rsidRPr="00101D3B">
          <w:rPr>
            <w:rStyle w:val="Hyperlink"/>
            <w:szCs w:val="28"/>
          </w:rPr>
          <w:t>https://www.congress.gov/bill/116th-congress/senate-bill/665</w:t>
        </w:r>
      </w:hyperlink>
      <w:r w:rsidR="00C030F1">
        <w:rPr>
          <w:szCs w:val="28"/>
        </w:rPr>
        <w:t>.</w:t>
      </w:r>
    </w:p>
    <w:sectPr w:rsidR="00ED6554" w:rsidSect="001C63CA">
      <w:headerReference w:type="default" r:id="rId23"/>
      <w:footerReference w:type="default" r:id="rId24"/>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28DE" w14:textId="77777777" w:rsidR="003D7F5C" w:rsidRDefault="003D7F5C" w:rsidP="00FE2A24">
      <w:r>
        <w:separator/>
      </w:r>
    </w:p>
  </w:endnote>
  <w:endnote w:type="continuationSeparator" w:id="0">
    <w:p w14:paraId="0BA28105" w14:textId="77777777" w:rsidR="003D7F5C" w:rsidRDefault="003D7F5C" w:rsidP="00FE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536"/>
      <w:docPartObj>
        <w:docPartGallery w:val="Page Numbers (Bottom of Page)"/>
        <w:docPartUnique/>
      </w:docPartObj>
    </w:sdtPr>
    <w:sdtEndPr>
      <w:rPr>
        <w:noProof/>
      </w:rPr>
    </w:sdtEndPr>
    <w:sdtContent>
      <w:p w14:paraId="63255FCE" w14:textId="1724D83F" w:rsidR="00D61FC7" w:rsidRDefault="00D61FC7">
        <w:pPr>
          <w:pStyle w:val="Footer"/>
          <w:jc w:val="right"/>
        </w:pPr>
        <w:r>
          <w:fldChar w:fldCharType="begin"/>
        </w:r>
        <w:r>
          <w:instrText xml:space="preserve"> PAGE   \* MERGEFORMAT </w:instrText>
        </w:r>
        <w:r>
          <w:fldChar w:fldCharType="separate"/>
        </w:r>
        <w:r w:rsidR="006141EF">
          <w:rPr>
            <w:noProof/>
          </w:rPr>
          <w:t>4</w:t>
        </w:r>
        <w:r>
          <w:rPr>
            <w:noProof/>
          </w:rPr>
          <w:fldChar w:fldCharType="end"/>
        </w:r>
      </w:p>
    </w:sdtContent>
  </w:sdt>
  <w:p w14:paraId="116EFA0B" w14:textId="77777777" w:rsidR="00D61FC7" w:rsidRDefault="00D61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C57E2" w14:textId="77777777" w:rsidR="003D7F5C" w:rsidRDefault="003D7F5C" w:rsidP="00FE2A24">
      <w:r>
        <w:separator/>
      </w:r>
    </w:p>
  </w:footnote>
  <w:footnote w:type="continuationSeparator" w:id="0">
    <w:p w14:paraId="7ACAB515" w14:textId="77777777" w:rsidR="003D7F5C" w:rsidRDefault="003D7F5C" w:rsidP="00FE2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CF2A" w14:textId="3D8CB4A7" w:rsidR="00D61FC7" w:rsidRPr="00C73A56" w:rsidRDefault="00D61FC7" w:rsidP="00C73A56">
    <w:pPr>
      <w:pStyle w:val="Footer"/>
    </w:pPr>
    <w:r w:rsidRPr="00C73A56">
      <w:rPr>
        <w:sz w:val="28"/>
        <w:szCs w:val="28"/>
      </w:rPr>
      <w:t xml:space="preserve">Regulatory </w:t>
    </w:r>
    <w:r>
      <w:rPr>
        <w:sz w:val="28"/>
        <w:szCs w:val="28"/>
      </w:rPr>
      <w:t xml:space="preserve">and Legislative </w:t>
    </w:r>
    <w:r w:rsidRPr="00C73A56">
      <w:rPr>
        <w:sz w:val="28"/>
        <w:szCs w:val="28"/>
      </w:rPr>
      <w:t>Update</w:t>
    </w:r>
    <w:r>
      <w:rPr>
        <w:sz w:val="28"/>
        <w:szCs w:val="28"/>
      </w:rPr>
      <w:t xml:space="preserve"> – </w:t>
    </w:r>
    <w:r w:rsidR="00A91056">
      <w:rPr>
        <w:sz w:val="28"/>
        <w:szCs w:val="28"/>
      </w:rPr>
      <w:t>March</w:t>
    </w:r>
    <w:r>
      <w:rPr>
        <w:sz w:val="28"/>
        <w:szCs w:val="28"/>
      </w:rPr>
      <w:t xml:space="preserve"> 201</w:t>
    </w:r>
    <w:r w:rsidR="009A144F">
      <w:rPr>
        <w:sz w:val="28"/>
        <w:szCs w:val="28"/>
      </w:rPr>
      <w:t>9</w:t>
    </w:r>
  </w:p>
  <w:p w14:paraId="49DFC2E9" w14:textId="77777777" w:rsidR="00D61FC7" w:rsidRDefault="00D61F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443"/>
    <w:multiLevelType w:val="hybridMultilevel"/>
    <w:tmpl w:val="4AA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6B67"/>
    <w:multiLevelType w:val="hybridMultilevel"/>
    <w:tmpl w:val="46E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ED2"/>
    <w:multiLevelType w:val="hybridMultilevel"/>
    <w:tmpl w:val="383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670FC"/>
    <w:multiLevelType w:val="hybridMultilevel"/>
    <w:tmpl w:val="9D3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C4141"/>
    <w:multiLevelType w:val="hybridMultilevel"/>
    <w:tmpl w:val="368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33715"/>
    <w:multiLevelType w:val="hybridMultilevel"/>
    <w:tmpl w:val="A8C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453B6"/>
    <w:multiLevelType w:val="hybridMultilevel"/>
    <w:tmpl w:val="85B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4435E"/>
    <w:multiLevelType w:val="hybridMultilevel"/>
    <w:tmpl w:val="4706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E7FDC"/>
    <w:multiLevelType w:val="hybridMultilevel"/>
    <w:tmpl w:val="D53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55353"/>
    <w:multiLevelType w:val="hybridMultilevel"/>
    <w:tmpl w:val="D5B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C1E74"/>
    <w:multiLevelType w:val="hybridMultilevel"/>
    <w:tmpl w:val="DE2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0"/>
  </w:num>
  <w:num w:numId="6">
    <w:abstractNumId w:val="7"/>
  </w:num>
  <w:num w:numId="7">
    <w:abstractNumId w:val="8"/>
  </w:num>
  <w:num w:numId="8">
    <w:abstractNumId w:val="9"/>
  </w:num>
  <w:num w:numId="9">
    <w:abstractNumId w:val="1"/>
  </w:num>
  <w:num w:numId="10">
    <w:abstractNumId w:val="3"/>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3B"/>
    <w:rsid w:val="00000C8D"/>
    <w:rsid w:val="000010D5"/>
    <w:rsid w:val="00001130"/>
    <w:rsid w:val="00001DFC"/>
    <w:rsid w:val="00003449"/>
    <w:rsid w:val="00004BC2"/>
    <w:rsid w:val="000051B5"/>
    <w:rsid w:val="0000612C"/>
    <w:rsid w:val="00007029"/>
    <w:rsid w:val="00010B7F"/>
    <w:rsid w:val="00010EE2"/>
    <w:rsid w:val="00014488"/>
    <w:rsid w:val="000172E7"/>
    <w:rsid w:val="00020DE2"/>
    <w:rsid w:val="00022511"/>
    <w:rsid w:val="0002344A"/>
    <w:rsid w:val="0002598B"/>
    <w:rsid w:val="00026004"/>
    <w:rsid w:val="000260FE"/>
    <w:rsid w:val="00026269"/>
    <w:rsid w:val="00026A69"/>
    <w:rsid w:val="00026C97"/>
    <w:rsid w:val="00026F67"/>
    <w:rsid w:val="000274ED"/>
    <w:rsid w:val="0002763D"/>
    <w:rsid w:val="0003115C"/>
    <w:rsid w:val="000341D4"/>
    <w:rsid w:val="00034F11"/>
    <w:rsid w:val="000361AB"/>
    <w:rsid w:val="0003654C"/>
    <w:rsid w:val="0003655A"/>
    <w:rsid w:val="000369B8"/>
    <w:rsid w:val="00036C04"/>
    <w:rsid w:val="00037F1F"/>
    <w:rsid w:val="00040EC5"/>
    <w:rsid w:val="00043C63"/>
    <w:rsid w:val="00044F54"/>
    <w:rsid w:val="00045B89"/>
    <w:rsid w:val="00046A3D"/>
    <w:rsid w:val="0004746E"/>
    <w:rsid w:val="0004754E"/>
    <w:rsid w:val="000509F3"/>
    <w:rsid w:val="00050BB1"/>
    <w:rsid w:val="00051585"/>
    <w:rsid w:val="00051C8E"/>
    <w:rsid w:val="00052A53"/>
    <w:rsid w:val="00054105"/>
    <w:rsid w:val="0005503E"/>
    <w:rsid w:val="000557EE"/>
    <w:rsid w:val="000558C8"/>
    <w:rsid w:val="000561B8"/>
    <w:rsid w:val="000563D6"/>
    <w:rsid w:val="00056471"/>
    <w:rsid w:val="000564C4"/>
    <w:rsid w:val="00056E0F"/>
    <w:rsid w:val="000574BF"/>
    <w:rsid w:val="000600D8"/>
    <w:rsid w:val="000606B2"/>
    <w:rsid w:val="00060845"/>
    <w:rsid w:val="00060DBE"/>
    <w:rsid w:val="00061BDF"/>
    <w:rsid w:val="00064BF1"/>
    <w:rsid w:val="00064C8B"/>
    <w:rsid w:val="000658E3"/>
    <w:rsid w:val="000715FB"/>
    <w:rsid w:val="00071FA1"/>
    <w:rsid w:val="00072066"/>
    <w:rsid w:val="000720E8"/>
    <w:rsid w:val="0007219D"/>
    <w:rsid w:val="00073487"/>
    <w:rsid w:val="00074C20"/>
    <w:rsid w:val="00074F38"/>
    <w:rsid w:val="000807C1"/>
    <w:rsid w:val="00080959"/>
    <w:rsid w:val="00083A9F"/>
    <w:rsid w:val="00083CAB"/>
    <w:rsid w:val="00084714"/>
    <w:rsid w:val="00086674"/>
    <w:rsid w:val="000875E4"/>
    <w:rsid w:val="00091050"/>
    <w:rsid w:val="0009269B"/>
    <w:rsid w:val="00092F92"/>
    <w:rsid w:val="0009415F"/>
    <w:rsid w:val="000A1E91"/>
    <w:rsid w:val="000A28BB"/>
    <w:rsid w:val="000A4107"/>
    <w:rsid w:val="000A4DF2"/>
    <w:rsid w:val="000A72FE"/>
    <w:rsid w:val="000A7DC5"/>
    <w:rsid w:val="000B06CF"/>
    <w:rsid w:val="000B0F1F"/>
    <w:rsid w:val="000B148D"/>
    <w:rsid w:val="000B15E3"/>
    <w:rsid w:val="000B17AD"/>
    <w:rsid w:val="000B25A5"/>
    <w:rsid w:val="000B3BA4"/>
    <w:rsid w:val="000B6354"/>
    <w:rsid w:val="000C0C1A"/>
    <w:rsid w:val="000C2D9C"/>
    <w:rsid w:val="000C38FD"/>
    <w:rsid w:val="000C392E"/>
    <w:rsid w:val="000C5D82"/>
    <w:rsid w:val="000C6BE3"/>
    <w:rsid w:val="000D04BB"/>
    <w:rsid w:val="000D0756"/>
    <w:rsid w:val="000D14A6"/>
    <w:rsid w:val="000D1CB1"/>
    <w:rsid w:val="000D2330"/>
    <w:rsid w:val="000D4D19"/>
    <w:rsid w:val="000D579B"/>
    <w:rsid w:val="000D63B7"/>
    <w:rsid w:val="000E005B"/>
    <w:rsid w:val="000E034F"/>
    <w:rsid w:val="000E4950"/>
    <w:rsid w:val="000E4EB5"/>
    <w:rsid w:val="000F0CFC"/>
    <w:rsid w:val="000F1D4E"/>
    <w:rsid w:val="000F2054"/>
    <w:rsid w:val="000F229C"/>
    <w:rsid w:val="000F3C6B"/>
    <w:rsid w:val="000F5062"/>
    <w:rsid w:val="000F624A"/>
    <w:rsid w:val="000F7354"/>
    <w:rsid w:val="000F7F70"/>
    <w:rsid w:val="00100280"/>
    <w:rsid w:val="00100FBE"/>
    <w:rsid w:val="00101456"/>
    <w:rsid w:val="00103BA4"/>
    <w:rsid w:val="001040AB"/>
    <w:rsid w:val="00107327"/>
    <w:rsid w:val="001109B4"/>
    <w:rsid w:val="0011201E"/>
    <w:rsid w:val="00114017"/>
    <w:rsid w:val="00114111"/>
    <w:rsid w:val="001146D1"/>
    <w:rsid w:val="001147BD"/>
    <w:rsid w:val="001159FB"/>
    <w:rsid w:val="00117320"/>
    <w:rsid w:val="00120EBE"/>
    <w:rsid w:val="001215FC"/>
    <w:rsid w:val="00122525"/>
    <w:rsid w:val="00122680"/>
    <w:rsid w:val="00122798"/>
    <w:rsid w:val="00123419"/>
    <w:rsid w:val="001251B8"/>
    <w:rsid w:val="00125B09"/>
    <w:rsid w:val="00127208"/>
    <w:rsid w:val="00127EE0"/>
    <w:rsid w:val="00130610"/>
    <w:rsid w:val="00134F4D"/>
    <w:rsid w:val="00134FCA"/>
    <w:rsid w:val="001356A7"/>
    <w:rsid w:val="00135E2C"/>
    <w:rsid w:val="001366FB"/>
    <w:rsid w:val="00136AE8"/>
    <w:rsid w:val="0013743E"/>
    <w:rsid w:val="00142337"/>
    <w:rsid w:val="0014243B"/>
    <w:rsid w:val="00143036"/>
    <w:rsid w:val="00143229"/>
    <w:rsid w:val="00143535"/>
    <w:rsid w:val="001458F7"/>
    <w:rsid w:val="001460D5"/>
    <w:rsid w:val="00146737"/>
    <w:rsid w:val="001476AD"/>
    <w:rsid w:val="00147811"/>
    <w:rsid w:val="00147FDB"/>
    <w:rsid w:val="00150345"/>
    <w:rsid w:val="001524B9"/>
    <w:rsid w:val="001547CA"/>
    <w:rsid w:val="00154EBC"/>
    <w:rsid w:val="001569F4"/>
    <w:rsid w:val="00157320"/>
    <w:rsid w:val="00157743"/>
    <w:rsid w:val="001603E0"/>
    <w:rsid w:val="00161212"/>
    <w:rsid w:val="0016138D"/>
    <w:rsid w:val="001622F1"/>
    <w:rsid w:val="00164209"/>
    <w:rsid w:val="00167991"/>
    <w:rsid w:val="00167CE5"/>
    <w:rsid w:val="001706F7"/>
    <w:rsid w:val="00172868"/>
    <w:rsid w:val="00174644"/>
    <w:rsid w:val="00174B18"/>
    <w:rsid w:val="0017679F"/>
    <w:rsid w:val="00177642"/>
    <w:rsid w:val="001811C3"/>
    <w:rsid w:val="001813B0"/>
    <w:rsid w:val="00183AD4"/>
    <w:rsid w:val="0018553E"/>
    <w:rsid w:val="00185EA8"/>
    <w:rsid w:val="00186992"/>
    <w:rsid w:val="00186B1F"/>
    <w:rsid w:val="00186EFF"/>
    <w:rsid w:val="00187F66"/>
    <w:rsid w:val="0019043A"/>
    <w:rsid w:val="00190E08"/>
    <w:rsid w:val="0019103C"/>
    <w:rsid w:val="001931B5"/>
    <w:rsid w:val="0019355D"/>
    <w:rsid w:val="0019459E"/>
    <w:rsid w:val="001959C1"/>
    <w:rsid w:val="001960EE"/>
    <w:rsid w:val="001961E9"/>
    <w:rsid w:val="001967B9"/>
    <w:rsid w:val="001A0D0B"/>
    <w:rsid w:val="001A0DF3"/>
    <w:rsid w:val="001A2EC6"/>
    <w:rsid w:val="001A34A0"/>
    <w:rsid w:val="001A36E9"/>
    <w:rsid w:val="001A3DC0"/>
    <w:rsid w:val="001A3E48"/>
    <w:rsid w:val="001A46BD"/>
    <w:rsid w:val="001A4839"/>
    <w:rsid w:val="001A5169"/>
    <w:rsid w:val="001A52E4"/>
    <w:rsid w:val="001A60F1"/>
    <w:rsid w:val="001A6680"/>
    <w:rsid w:val="001A6D15"/>
    <w:rsid w:val="001A7BBE"/>
    <w:rsid w:val="001B025B"/>
    <w:rsid w:val="001B3335"/>
    <w:rsid w:val="001B4BA5"/>
    <w:rsid w:val="001B6088"/>
    <w:rsid w:val="001B6E5A"/>
    <w:rsid w:val="001B776F"/>
    <w:rsid w:val="001C2DB6"/>
    <w:rsid w:val="001C3396"/>
    <w:rsid w:val="001C5277"/>
    <w:rsid w:val="001C63CA"/>
    <w:rsid w:val="001D2056"/>
    <w:rsid w:val="001E01D0"/>
    <w:rsid w:val="001E2686"/>
    <w:rsid w:val="001E2DEE"/>
    <w:rsid w:val="001E36E7"/>
    <w:rsid w:val="001E3977"/>
    <w:rsid w:val="001E519D"/>
    <w:rsid w:val="001E5341"/>
    <w:rsid w:val="001E5FD9"/>
    <w:rsid w:val="001E6658"/>
    <w:rsid w:val="001E7881"/>
    <w:rsid w:val="001E7D6C"/>
    <w:rsid w:val="001F0C69"/>
    <w:rsid w:val="001F347F"/>
    <w:rsid w:val="0020026A"/>
    <w:rsid w:val="00203A1D"/>
    <w:rsid w:val="0021128D"/>
    <w:rsid w:val="0021204A"/>
    <w:rsid w:val="00213A1D"/>
    <w:rsid w:val="00214F28"/>
    <w:rsid w:val="00215E07"/>
    <w:rsid w:val="00220A55"/>
    <w:rsid w:val="0022194F"/>
    <w:rsid w:val="002225E5"/>
    <w:rsid w:val="00222E2F"/>
    <w:rsid w:val="002234D4"/>
    <w:rsid w:val="00223A66"/>
    <w:rsid w:val="002248A0"/>
    <w:rsid w:val="00225633"/>
    <w:rsid w:val="00225CD1"/>
    <w:rsid w:val="002264EF"/>
    <w:rsid w:val="0022768C"/>
    <w:rsid w:val="00227C76"/>
    <w:rsid w:val="002301A3"/>
    <w:rsid w:val="002302DF"/>
    <w:rsid w:val="00230CAC"/>
    <w:rsid w:val="00231B57"/>
    <w:rsid w:val="002324FD"/>
    <w:rsid w:val="00233CFB"/>
    <w:rsid w:val="00234075"/>
    <w:rsid w:val="0023684F"/>
    <w:rsid w:val="00237CF4"/>
    <w:rsid w:val="00240D77"/>
    <w:rsid w:val="002412A8"/>
    <w:rsid w:val="0024442F"/>
    <w:rsid w:val="00247630"/>
    <w:rsid w:val="002501E4"/>
    <w:rsid w:val="00252B58"/>
    <w:rsid w:val="0025445C"/>
    <w:rsid w:val="0025494E"/>
    <w:rsid w:val="00255686"/>
    <w:rsid w:val="0025633D"/>
    <w:rsid w:val="0026197E"/>
    <w:rsid w:val="00261C71"/>
    <w:rsid w:val="00262414"/>
    <w:rsid w:val="0026655C"/>
    <w:rsid w:val="00267654"/>
    <w:rsid w:val="002704A9"/>
    <w:rsid w:val="00271BE5"/>
    <w:rsid w:val="00272135"/>
    <w:rsid w:val="002727B3"/>
    <w:rsid w:val="002739C1"/>
    <w:rsid w:val="002757AC"/>
    <w:rsid w:val="00275C3A"/>
    <w:rsid w:val="0027774A"/>
    <w:rsid w:val="0027788B"/>
    <w:rsid w:val="0028018C"/>
    <w:rsid w:val="00280698"/>
    <w:rsid w:val="00280EE7"/>
    <w:rsid w:val="0028283B"/>
    <w:rsid w:val="00282B64"/>
    <w:rsid w:val="00284AE8"/>
    <w:rsid w:val="00290090"/>
    <w:rsid w:val="002900AC"/>
    <w:rsid w:val="0029073D"/>
    <w:rsid w:val="0029139A"/>
    <w:rsid w:val="0029605D"/>
    <w:rsid w:val="0029659E"/>
    <w:rsid w:val="002979E2"/>
    <w:rsid w:val="002A0093"/>
    <w:rsid w:val="002A22FD"/>
    <w:rsid w:val="002A2527"/>
    <w:rsid w:val="002A29C1"/>
    <w:rsid w:val="002A2C9E"/>
    <w:rsid w:val="002A450E"/>
    <w:rsid w:val="002A47D2"/>
    <w:rsid w:val="002A795E"/>
    <w:rsid w:val="002B2C01"/>
    <w:rsid w:val="002B2EA9"/>
    <w:rsid w:val="002B2FB1"/>
    <w:rsid w:val="002B3383"/>
    <w:rsid w:val="002B3814"/>
    <w:rsid w:val="002B42DB"/>
    <w:rsid w:val="002B4B1D"/>
    <w:rsid w:val="002B4FC5"/>
    <w:rsid w:val="002B5DC0"/>
    <w:rsid w:val="002B68B8"/>
    <w:rsid w:val="002C0552"/>
    <w:rsid w:val="002C1254"/>
    <w:rsid w:val="002C1907"/>
    <w:rsid w:val="002C4F1E"/>
    <w:rsid w:val="002C573A"/>
    <w:rsid w:val="002C6855"/>
    <w:rsid w:val="002D11D2"/>
    <w:rsid w:val="002D2399"/>
    <w:rsid w:val="002D2EE6"/>
    <w:rsid w:val="002D345C"/>
    <w:rsid w:val="002D4391"/>
    <w:rsid w:val="002D46DA"/>
    <w:rsid w:val="002D472F"/>
    <w:rsid w:val="002D52CE"/>
    <w:rsid w:val="002D59D2"/>
    <w:rsid w:val="002D655E"/>
    <w:rsid w:val="002D67FE"/>
    <w:rsid w:val="002D6AEC"/>
    <w:rsid w:val="002E3A89"/>
    <w:rsid w:val="002E498D"/>
    <w:rsid w:val="002E5EF3"/>
    <w:rsid w:val="002F4820"/>
    <w:rsid w:val="00300C20"/>
    <w:rsid w:val="0030123A"/>
    <w:rsid w:val="003014E5"/>
    <w:rsid w:val="00301FDA"/>
    <w:rsid w:val="00302A54"/>
    <w:rsid w:val="0030309C"/>
    <w:rsid w:val="00303C22"/>
    <w:rsid w:val="00303F2B"/>
    <w:rsid w:val="003045B8"/>
    <w:rsid w:val="0030474B"/>
    <w:rsid w:val="003049F3"/>
    <w:rsid w:val="00304A92"/>
    <w:rsid w:val="003053F0"/>
    <w:rsid w:val="00305B3D"/>
    <w:rsid w:val="003110BA"/>
    <w:rsid w:val="0031217C"/>
    <w:rsid w:val="00313800"/>
    <w:rsid w:val="00314D60"/>
    <w:rsid w:val="0031545C"/>
    <w:rsid w:val="003175E0"/>
    <w:rsid w:val="003202F2"/>
    <w:rsid w:val="003224E7"/>
    <w:rsid w:val="003234A8"/>
    <w:rsid w:val="00324182"/>
    <w:rsid w:val="003254FE"/>
    <w:rsid w:val="0032698C"/>
    <w:rsid w:val="003279FE"/>
    <w:rsid w:val="00330555"/>
    <w:rsid w:val="00332695"/>
    <w:rsid w:val="00332802"/>
    <w:rsid w:val="00335216"/>
    <w:rsid w:val="00335324"/>
    <w:rsid w:val="00336073"/>
    <w:rsid w:val="00336202"/>
    <w:rsid w:val="00336F23"/>
    <w:rsid w:val="003377A4"/>
    <w:rsid w:val="00340158"/>
    <w:rsid w:val="0034147E"/>
    <w:rsid w:val="003415D8"/>
    <w:rsid w:val="00343299"/>
    <w:rsid w:val="00345C51"/>
    <w:rsid w:val="003465D1"/>
    <w:rsid w:val="00347139"/>
    <w:rsid w:val="003475FC"/>
    <w:rsid w:val="003478C9"/>
    <w:rsid w:val="00350DD4"/>
    <w:rsid w:val="003532E5"/>
    <w:rsid w:val="0035414F"/>
    <w:rsid w:val="00354BAE"/>
    <w:rsid w:val="00354CEF"/>
    <w:rsid w:val="00357048"/>
    <w:rsid w:val="00361AD5"/>
    <w:rsid w:val="00364E55"/>
    <w:rsid w:val="00364E64"/>
    <w:rsid w:val="0036566A"/>
    <w:rsid w:val="00365B89"/>
    <w:rsid w:val="00366FCC"/>
    <w:rsid w:val="0036729B"/>
    <w:rsid w:val="00370BEA"/>
    <w:rsid w:val="00370E0B"/>
    <w:rsid w:val="0037148A"/>
    <w:rsid w:val="00372775"/>
    <w:rsid w:val="00372C74"/>
    <w:rsid w:val="00372EF7"/>
    <w:rsid w:val="00372F42"/>
    <w:rsid w:val="003730F2"/>
    <w:rsid w:val="0037605F"/>
    <w:rsid w:val="003761D3"/>
    <w:rsid w:val="00376F9A"/>
    <w:rsid w:val="00377ED6"/>
    <w:rsid w:val="003816EE"/>
    <w:rsid w:val="00383784"/>
    <w:rsid w:val="00384EA1"/>
    <w:rsid w:val="003869BD"/>
    <w:rsid w:val="00393CC4"/>
    <w:rsid w:val="00396052"/>
    <w:rsid w:val="003A1757"/>
    <w:rsid w:val="003A3769"/>
    <w:rsid w:val="003A5464"/>
    <w:rsid w:val="003A5B27"/>
    <w:rsid w:val="003A67AD"/>
    <w:rsid w:val="003A7FC8"/>
    <w:rsid w:val="003B040F"/>
    <w:rsid w:val="003B07A6"/>
    <w:rsid w:val="003B0C0A"/>
    <w:rsid w:val="003B161A"/>
    <w:rsid w:val="003B18AC"/>
    <w:rsid w:val="003B2DBB"/>
    <w:rsid w:val="003B37C9"/>
    <w:rsid w:val="003B5A42"/>
    <w:rsid w:val="003B75F5"/>
    <w:rsid w:val="003C4A1E"/>
    <w:rsid w:val="003C4AF6"/>
    <w:rsid w:val="003C7120"/>
    <w:rsid w:val="003C7122"/>
    <w:rsid w:val="003D01BC"/>
    <w:rsid w:val="003D630E"/>
    <w:rsid w:val="003D64E4"/>
    <w:rsid w:val="003D7A48"/>
    <w:rsid w:val="003D7DE8"/>
    <w:rsid w:val="003D7F5C"/>
    <w:rsid w:val="003E24D7"/>
    <w:rsid w:val="003E2B60"/>
    <w:rsid w:val="003E383E"/>
    <w:rsid w:val="003E5765"/>
    <w:rsid w:val="003E6A42"/>
    <w:rsid w:val="003E6E93"/>
    <w:rsid w:val="003E7E5F"/>
    <w:rsid w:val="003F016D"/>
    <w:rsid w:val="003F18BA"/>
    <w:rsid w:val="003F2776"/>
    <w:rsid w:val="003F2B0E"/>
    <w:rsid w:val="003F2C97"/>
    <w:rsid w:val="003F51F0"/>
    <w:rsid w:val="003F6AEC"/>
    <w:rsid w:val="00400C56"/>
    <w:rsid w:val="00403735"/>
    <w:rsid w:val="004061A3"/>
    <w:rsid w:val="00417819"/>
    <w:rsid w:val="00417884"/>
    <w:rsid w:val="004200F0"/>
    <w:rsid w:val="0042280C"/>
    <w:rsid w:val="004235A8"/>
    <w:rsid w:val="00423C3F"/>
    <w:rsid w:val="00424C35"/>
    <w:rsid w:val="00424D58"/>
    <w:rsid w:val="004264FE"/>
    <w:rsid w:val="00426758"/>
    <w:rsid w:val="00427285"/>
    <w:rsid w:val="004312D0"/>
    <w:rsid w:val="00432EAA"/>
    <w:rsid w:val="00433E63"/>
    <w:rsid w:val="00434203"/>
    <w:rsid w:val="0043465D"/>
    <w:rsid w:val="00435489"/>
    <w:rsid w:val="00435CBB"/>
    <w:rsid w:val="00435FF3"/>
    <w:rsid w:val="004402CE"/>
    <w:rsid w:val="00441C79"/>
    <w:rsid w:val="004420BE"/>
    <w:rsid w:val="00443D06"/>
    <w:rsid w:val="00444727"/>
    <w:rsid w:val="00445744"/>
    <w:rsid w:val="00446751"/>
    <w:rsid w:val="00454AC3"/>
    <w:rsid w:val="004603AE"/>
    <w:rsid w:val="0046275D"/>
    <w:rsid w:val="004635A5"/>
    <w:rsid w:val="00465545"/>
    <w:rsid w:val="00465683"/>
    <w:rsid w:val="004665BF"/>
    <w:rsid w:val="00466823"/>
    <w:rsid w:val="00466AEF"/>
    <w:rsid w:val="00467561"/>
    <w:rsid w:val="00471C9D"/>
    <w:rsid w:val="004740DA"/>
    <w:rsid w:val="00476B4A"/>
    <w:rsid w:val="00477BBC"/>
    <w:rsid w:val="004819E2"/>
    <w:rsid w:val="00482016"/>
    <w:rsid w:val="00482915"/>
    <w:rsid w:val="0048329D"/>
    <w:rsid w:val="00484BF5"/>
    <w:rsid w:val="0048500E"/>
    <w:rsid w:val="0049179B"/>
    <w:rsid w:val="00493069"/>
    <w:rsid w:val="00493248"/>
    <w:rsid w:val="00493BF8"/>
    <w:rsid w:val="0049550F"/>
    <w:rsid w:val="00496258"/>
    <w:rsid w:val="00497693"/>
    <w:rsid w:val="004A1689"/>
    <w:rsid w:val="004A216F"/>
    <w:rsid w:val="004A28E5"/>
    <w:rsid w:val="004A2FD2"/>
    <w:rsid w:val="004A504B"/>
    <w:rsid w:val="004A6441"/>
    <w:rsid w:val="004A69B5"/>
    <w:rsid w:val="004A6BF9"/>
    <w:rsid w:val="004A797B"/>
    <w:rsid w:val="004A7D89"/>
    <w:rsid w:val="004B0807"/>
    <w:rsid w:val="004B51D0"/>
    <w:rsid w:val="004B5E0F"/>
    <w:rsid w:val="004B6F32"/>
    <w:rsid w:val="004B7F6B"/>
    <w:rsid w:val="004C075E"/>
    <w:rsid w:val="004C16C7"/>
    <w:rsid w:val="004C2890"/>
    <w:rsid w:val="004C29A8"/>
    <w:rsid w:val="004C3745"/>
    <w:rsid w:val="004C3C5E"/>
    <w:rsid w:val="004C45B9"/>
    <w:rsid w:val="004C4742"/>
    <w:rsid w:val="004C63B0"/>
    <w:rsid w:val="004C6CEA"/>
    <w:rsid w:val="004D0C34"/>
    <w:rsid w:val="004D0E64"/>
    <w:rsid w:val="004D4E52"/>
    <w:rsid w:val="004D67CC"/>
    <w:rsid w:val="004E05D5"/>
    <w:rsid w:val="004E0FEB"/>
    <w:rsid w:val="004E1D5A"/>
    <w:rsid w:val="004E4F73"/>
    <w:rsid w:val="004E52A3"/>
    <w:rsid w:val="004E6677"/>
    <w:rsid w:val="004F0AB8"/>
    <w:rsid w:val="004F0D39"/>
    <w:rsid w:val="004F2058"/>
    <w:rsid w:val="004F2522"/>
    <w:rsid w:val="004F4FF5"/>
    <w:rsid w:val="00502529"/>
    <w:rsid w:val="00505DD4"/>
    <w:rsid w:val="005067F0"/>
    <w:rsid w:val="00511130"/>
    <w:rsid w:val="0051262E"/>
    <w:rsid w:val="00513DA0"/>
    <w:rsid w:val="00514B02"/>
    <w:rsid w:val="00516506"/>
    <w:rsid w:val="00520B3B"/>
    <w:rsid w:val="0052201B"/>
    <w:rsid w:val="0052232B"/>
    <w:rsid w:val="00522A09"/>
    <w:rsid w:val="00522ECD"/>
    <w:rsid w:val="0052446F"/>
    <w:rsid w:val="00525648"/>
    <w:rsid w:val="00525FAA"/>
    <w:rsid w:val="00526C1B"/>
    <w:rsid w:val="00527F10"/>
    <w:rsid w:val="0053073C"/>
    <w:rsid w:val="005349A2"/>
    <w:rsid w:val="00536A92"/>
    <w:rsid w:val="00543161"/>
    <w:rsid w:val="00544525"/>
    <w:rsid w:val="00545B40"/>
    <w:rsid w:val="00546E14"/>
    <w:rsid w:val="00547E28"/>
    <w:rsid w:val="005500BF"/>
    <w:rsid w:val="0055076B"/>
    <w:rsid w:val="00550A0F"/>
    <w:rsid w:val="0055586D"/>
    <w:rsid w:val="0055669C"/>
    <w:rsid w:val="00557446"/>
    <w:rsid w:val="00561A99"/>
    <w:rsid w:val="00562A31"/>
    <w:rsid w:val="00562B88"/>
    <w:rsid w:val="00562E5E"/>
    <w:rsid w:val="005650BD"/>
    <w:rsid w:val="005656AC"/>
    <w:rsid w:val="00565B2B"/>
    <w:rsid w:val="005660DA"/>
    <w:rsid w:val="005663D3"/>
    <w:rsid w:val="00566EA7"/>
    <w:rsid w:val="00567947"/>
    <w:rsid w:val="00567CAA"/>
    <w:rsid w:val="0057046B"/>
    <w:rsid w:val="005716BB"/>
    <w:rsid w:val="00571743"/>
    <w:rsid w:val="0057257A"/>
    <w:rsid w:val="005744CE"/>
    <w:rsid w:val="00576655"/>
    <w:rsid w:val="00577AE1"/>
    <w:rsid w:val="00577D9C"/>
    <w:rsid w:val="00580456"/>
    <w:rsid w:val="005810DC"/>
    <w:rsid w:val="00581620"/>
    <w:rsid w:val="00581EBD"/>
    <w:rsid w:val="00581F6E"/>
    <w:rsid w:val="005821A9"/>
    <w:rsid w:val="005827FE"/>
    <w:rsid w:val="00584BA3"/>
    <w:rsid w:val="00586F02"/>
    <w:rsid w:val="00587634"/>
    <w:rsid w:val="00590965"/>
    <w:rsid w:val="005909FC"/>
    <w:rsid w:val="00592594"/>
    <w:rsid w:val="00592919"/>
    <w:rsid w:val="00594460"/>
    <w:rsid w:val="005945E2"/>
    <w:rsid w:val="00594913"/>
    <w:rsid w:val="00595686"/>
    <w:rsid w:val="00595732"/>
    <w:rsid w:val="005971BB"/>
    <w:rsid w:val="005975BE"/>
    <w:rsid w:val="005A021E"/>
    <w:rsid w:val="005A09AE"/>
    <w:rsid w:val="005A367F"/>
    <w:rsid w:val="005A39B1"/>
    <w:rsid w:val="005A4A9C"/>
    <w:rsid w:val="005B0845"/>
    <w:rsid w:val="005B0D8A"/>
    <w:rsid w:val="005B0DF6"/>
    <w:rsid w:val="005B0F38"/>
    <w:rsid w:val="005B1CB8"/>
    <w:rsid w:val="005B2611"/>
    <w:rsid w:val="005B4865"/>
    <w:rsid w:val="005B5582"/>
    <w:rsid w:val="005B5D4F"/>
    <w:rsid w:val="005B6CBB"/>
    <w:rsid w:val="005B7354"/>
    <w:rsid w:val="005B7F8A"/>
    <w:rsid w:val="005C04AD"/>
    <w:rsid w:val="005C24E9"/>
    <w:rsid w:val="005C271C"/>
    <w:rsid w:val="005C2B4B"/>
    <w:rsid w:val="005C5A6F"/>
    <w:rsid w:val="005C5CE3"/>
    <w:rsid w:val="005C6B67"/>
    <w:rsid w:val="005D18D9"/>
    <w:rsid w:val="005D2A2C"/>
    <w:rsid w:val="005D341D"/>
    <w:rsid w:val="005D37E4"/>
    <w:rsid w:val="005D3AAC"/>
    <w:rsid w:val="005D552D"/>
    <w:rsid w:val="005D7449"/>
    <w:rsid w:val="005D74EB"/>
    <w:rsid w:val="005E0F49"/>
    <w:rsid w:val="005E47A3"/>
    <w:rsid w:val="005E50A0"/>
    <w:rsid w:val="005E6742"/>
    <w:rsid w:val="005E6A77"/>
    <w:rsid w:val="005F39CD"/>
    <w:rsid w:val="005F749E"/>
    <w:rsid w:val="006001EB"/>
    <w:rsid w:val="00600442"/>
    <w:rsid w:val="0060135C"/>
    <w:rsid w:val="006016ED"/>
    <w:rsid w:val="00603632"/>
    <w:rsid w:val="0060683B"/>
    <w:rsid w:val="00611D24"/>
    <w:rsid w:val="00612AF3"/>
    <w:rsid w:val="00613FA9"/>
    <w:rsid w:val="006141EF"/>
    <w:rsid w:val="00614888"/>
    <w:rsid w:val="0061552A"/>
    <w:rsid w:val="0061570C"/>
    <w:rsid w:val="006201A9"/>
    <w:rsid w:val="006225B0"/>
    <w:rsid w:val="006230A9"/>
    <w:rsid w:val="006260A9"/>
    <w:rsid w:val="00627680"/>
    <w:rsid w:val="00634A43"/>
    <w:rsid w:val="0064079E"/>
    <w:rsid w:val="0064115B"/>
    <w:rsid w:val="00642672"/>
    <w:rsid w:val="00644B38"/>
    <w:rsid w:val="00647631"/>
    <w:rsid w:val="00651660"/>
    <w:rsid w:val="00653968"/>
    <w:rsid w:val="006603E0"/>
    <w:rsid w:val="006616A7"/>
    <w:rsid w:val="0066387A"/>
    <w:rsid w:val="006643B5"/>
    <w:rsid w:val="006668CD"/>
    <w:rsid w:val="00667199"/>
    <w:rsid w:val="00667762"/>
    <w:rsid w:val="00670217"/>
    <w:rsid w:val="00671808"/>
    <w:rsid w:val="00671E5D"/>
    <w:rsid w:val="0067258B"/>
    <w:rsid w:val="0067379E"/>
    <w:rsid w:val="00673AAB"/>
    <w:rsid w:val="006741BD"/>
    <w:rsid w:val="006744E8"/>
    <w:rsid w:val="006745A5"/>
    <w:rsid w:val="00676362"/>
    <w:rsid w:val="00676BB6"/>
    <w:rsid w:val="00676D87"/>
    <w:rsid w:val="006800AE"/>
    <w:rsid w:val="00680338"/>
    <w:rsid w:val="0068037B"/>
    <w:rsid w:val="006811B2"/>
    <w:rsid w:val="00684724"/>
    <w:rsid w:val="0068554A"/>
    <w:rsid w:val="00685C8A"/>
    <w:rsid w:val="006876C9"/>
    <w:rsid w:val="00687FFE"/>
    <w:rsid w:val="006919D0"/>
    <w:rsid w:val="00692099"/>
    <w:rsid w:val="00692354"/>
    <w:rsid w:val="00692D64"/>
    <w:rsid w:val="00693300"/>
    <w:rsid w:val="006948DE"/>
    <w:rsid w:val="00695637"/>
    <w:rsid w:val="00695D35"/>
    <w:rsid w:val="00696D0C"/>
    <w:rsid w:val="0069758C"/>
    <w:rsid w:val="00697722"/>
    <w:rsid w:val="006A05CC"/>
    <w:rsid w:val="006A157B"/>
    <w:rsid w:val="006A216D"/>
    <w:rsid w:val="006A223D"/>
    <w:rsid w:val="006A226C"/>
    <w:rsid w:val="006A69D0"/>
    <w:rsid w:val="006A74BA"/>
    <w:rsid w:val="006A7919"/>
    <w:rsid w:val="006B00A8"/>
    <w:rsid w:val="006B0E99"/>
    <w:rsid w:val="006B21D6"/>
    <w:rsid w:val="006B35D9"/>
    <w:rsid w:val="006B5A70"/>
    <w:rsid w:val="006B5E1C"/>
    <w:rsid w:val="006B68B3"/>
    <w:rsid w:val="006B71F8"/>
    <w:rsid w:val="006C5FBE"/>
    <w:rsid w:val="006C6345"/>
    <w:rsid w:val="006C6D87"/>
    <w:rsid w:val="006C6F18"/>
    <w:rsid w:val="006C7A68"/>
    <w:rsid w:val="006D104B"/>
    <w:rsid w:val="006D5F47"/>
    <w:rsid w:val="006E00F2"/>
    <w:rsid w:val="006E0639"/>
    <w:rsid w:val="006E14F9"/>
    <w:rsid w:val="006E5A30"/>
    <w:rsid w:val="006E79E7"/>
    <w:rsid w:val="006F00EE"/>
    <w:rsid w:val="006F14B1"/>
    <w:rsid w:val="006F1D00"/>
    <w:rsid w:val="006F26C4"/>
    <w:rsid w:val="006F30B5"/>
    <w:rsid w:val="006F37A6"/>
    <w:rsid w:val="006F3F51"/>
    <w:rsid w:val="006F4359"/>
    <w:rsid w:val="006F4CF2"/>
    <w:rsid w:val="00700F94"/>
    <w:rsid w:val="00702482"/>
    <w:rsid w:val="00705D14"/>
    <w:rsid w:val="00710ADF"/>
    <w:rsid w:val="00715D36"/>
    <w:rsid w:val="007164D4"/>
    <w:rsid w:val="007168CC"/>
    <w:rsid w:val="00717B89"/>
    <w:rsid w:val="007207D2"/>
    <w:rsid w:val="00721030"/>
    <w:rsid w:val="00721093"/>
    <w:rsid w:val="00721807"/>
    <w:rsid w:val="00721CE9"/>
    <w:rsid w:val="00721EE4"/>
    <w:rsid w:val="007220BD"/>
    <w:rsid w:val="0072331C"/>
    <w:rsid w:val="00723B49"/>
    <w:rsid w:val="0072462C"/>
    <w:rsid w:val="0072537C"/>
    <w:rsid w:val="00731096"/>
    <w:rsid w:val="0073290B"/>
    <w:rsid w:val="00733829"/>
    <w:rsid w:val="00734B10"/>
    <w:rsid w:val="00734E52"/>
    <w:rsid w:val="0073582B"/>
    <w:rsid w:val="00735C18"/>
    <w:rsid w:val="00736335"/>
    <w:rsid w:val="00736849"/>
    <w:rsid w:val="00737DEE"/>
    <w:rsid w:val="0074045B"/>
    <w:rsid w:val="00740967"/>
    <w:rsid w:val="00742C76"/>
    <w:rsid w:val="00743DF4"/>
    <w:rsid w:val="00746638"/>
    <w:rsid w:val="00747A4A"/>
    <w:rsid w:val="007500EF"/>
    <w:rsid w:val="00752A8F"/>
    <w:rsid w:val="00753DE3"/>
    <w:rsid w:val="00755431"/>
    <w:rsid w:val="007554BE"/>
    <w:rsid w:val="00755BBC"/>
    <w:rsid w:val="00756A35"/>
    <w:rsid w:val="00757624"/>
    <w:rsid w:val="007579E8"/>
    <w:rsid w:val="00757AD9"/>
    <w:rsid w:val="0076094E"/>
    <w:rsid w:val="00764BB9"/>
    <w:rsid w:val="00764D35"/>
    <w:rsid w:val="00765890"/>
    <w:rsid w:val="0076620A"/>
    <w:rsid w:val="00767D18"/>
    <w:rsid w:val="00770305"/>
    <w:rsid w:val="00770B97"/>
    <w:rsid w:val="00776BC9"/>
    <w:rsid w:val="0077760A"/>
    <w:rsid w:val="00780013"/>
    <w:rsid w:val="0078356B"/>
    <w:rsid w:val="007838CA"/>
    <w:rsid w:val="00784288"/>
    <w:rsid w:val="00784AF8"/>
    <w:rsid w:val="00785091"/>
    <w:rsid w:val="00785929"/>
    <w:rsid w:val="00786FFF"/>
    <w:rsid w:val="007877FF"/>
    <w:rsid w:val="00787B20"/>
    <w:rsid w:val="00790366"/>
    <w:rsid w:val="00793B88"/>
    <w:rsid w:val="00794119"/>
    <w:rsid w:val="00796790"/>
    <w:rsid w:val="007A11FF"/>
    <w:rsid w:val="007A4692"/>
    <w:rsid w:val="007A4ED7"/>
    <w:rsid w:val="007A75A3"/>
    <w:rsid w:val="007A7B00"/>
    <w:rsid w:val="007B0476"/>
    <w:rsid w:val="007B09AD"/>
    <w:rsid w:val="007B1C81"/>
    <w:rsid w:val="007B2B4C"/>
    <w:rsid w:val="007B3EE4"/>
    <w:rsid w:val="007B5F72"/>
    <w:rsid w:val="007B602F"/>
    <w:rsid w:val="007B7283"/>
    <w:rsid w:val="007C1872"/>
    <w:rsid w:val="007C2E6C"/>
    <w:rsid w:val="007C36C4"/>
    <w:rsid w:val="007C3F1C"/>
    <w:rsid w:val="007C4F14"/>
    <w:rsid w:val="007C6DBA"/>
    <w:rsid w:val="007C759C"/>
    <w:rsid w:val="007D289B"/>
    <w:rsid w:val="007D52B8"/>
    <w:rsid w:val="007D6159"/>
    <w:rsid w:val="007D6E79"/>
    <w:rsid w:val="007D6E83"/>
    <w:rsid w:val="007E0EB9"/>
    <w:rsid w:val="007E1131"/>
    <w:rsid w:val="007E4E7B"/>
    <w:rsid w:val="007E58B8"/>
    <w:rsid w:val="007E7421"/>
    <w:rsid w:val="007F097B"/>
    <w:rsid w:val="007F1157"/>
    <w:rsid w:val="007F1170"/>
    <w:rsid w:val="007F2D64"/>
    <w:rsid w:val="007F3715"/>
    <w:rsid w:val="007F39D8"/>
    <w:rsid w:val="007F6CF6"/>
    <w:rsid w:val="00800441"/>
    <w:rsid w:val="00801BE2"/>
    <w:rsid w:val="00801FB3"/>
    <w:rsid w:val="0080237F"/>
    <w:rsid w:val="00804356"/>
    <w:rsid w:val="00806CA4"/>
    <w:rsid w:val="00810558"/>
    <w:rsid w:val="00810B98"/>
    <w:rsid w:val="00811D07"/>
    <w:rsid w:val="00814037"/>
    <w:rsid w:val="008155F3"/>
    <w:rsid w:val="008156F1"/>
    <w:rsid w:val="00816D42"/>
    <w:rsid w:val="008174AD"/>
    <w:rsid w:val="00820469"/>
    <w:rsid w:val="008212E3"/>
    <w:rsid w:val="00821E81"/>
    <w:rsid w:val="00822787"/>
    <w:rsid w:val="0082679A"/>
    <w:rsid w:val="00826911"/>
    <w:rsid w:val="00826A1D"/>
    <w:rsid w:val="00830EA0"/>
    <w:rsid w:val="00831417"/>
    <w:rsid w:val="00831986"/>
    <w:rsid w:val="008322BE"/>
    <w:rsid w:val="00833C2C"/>
    <w:rsid w:val="00835C25"/>
    <w:rsid w:val="008405E3"/>
    <w:rsid w:val="00844391"/>
    <w:rsid w:val="00846317"/>
    <w:rsid w:val="008466C1"/>
    <w:rsid w:val="00850D70"/>
    <w:rsid w:val="008524CF"/>
    <w:rsid w:val="00852ABC"/>
    <w:rsid w:val="0085372A"/>
    <w:rsid w:val="00853F47"/>
    <w:rsid w:val="00854731"/>
    <w:rsid w:val="00854BF1"/>
    <w:rsid w:val="00854E05"/>
    <w:rsid w:val="008550C8"/>
    <w:rsid w:val="008551AD"/>
    <w:rsid w:val="0085553C"/>
    <w:rsid w:val="0085591C"/>
    <w:rsid w:val="008559B6"/>
    <w:rsid w:val="00860951"/>
    <w:rsid w:val="008613B0"/>
    <w:rsid w:val="0086147B"/>
    <w:rsid w:val="00861933"/>
    <w:rsid w:val="008626BB"/>
    <w:rsid w:val="0086482D"/>
    <w:rsid w:val="0086565B"/>
    <w:rsid w:val="0086595B"/>
    <w:rsid w:val="008672C5"/>
    <w:rsid w:val="00867F00"/>
    <w:rsid w:val="0087161D"/>
    <w:rsid w:val="00872782"/>
    <w:rsid w:val="008731E7"/>
    <w:rsid w:val="008732A8"/>
    <w:rsid w:val="008745F0"/>
    <w:rsid w:val="00874646"/>
    <w:rsid w:val="00874B8A"/>
    <w:rsid w:val="0087596D"/>
    <w:rsid w:val="00875D3B"/>
    <w:rsid w:val="008766FA"/>
    <w:rsid w:val="00876DFC"/>
    <w:rsid w:val="00880407"/>
    <w:rsid w:val="00886A01"/>
    <w:rsid w:val="00887297"/>
    <w:rsid w:val="008875A3"/>
    <w:rsid w:val="00890A98"/>
    <w:rsid w:val="00892BC5"/>
    <w:rsid w:val="008944A8"/>
    <w:rsid w:val="00896225"/>
    <w:rsid w:val="008A102B"/>
    <w:rsid w:val="008A14D8"/>
    <w:rsid w:val="008A1A92"/>
    <w:rsid w:val="008A1B7E"/>
    <w:rsid w:val="008A25F8"/>
    <w:rsid w:val="008A2B92"/>
    <w:rsid w:val="008A429E"/>
    <w:rsid w:val="008A4438"/>
    <w:rsid w:val="008A4719"/>
    <w:rsid w:val="008A59F1"/>
    <w:rsid w:val="008A6209"/>
    <w:rsid w:val="008A7B3F"/>
    <w:rsid w:val="008B29D6"/>
    <w:rsid w:val="008B2B61"/>
    <w:rsid w:val="008B4959"/>
    <w:rsid w:val="008B4991"/>
    <w:rsid w:val="008B50EF"/>
    <w:rsid w:val="008B57FF"/>
    <w:rsid w:val="008B667F"/>
    <w:rsid w:val="008B6C23"/>
    <w:rsid w:val="008C210B"/>
    <w:rsid w:val="008C2E62"/>
    <w:rsid w:val="008C427E"/>
    <w:rsid w:val="008C4298"/>
    <w:rsid w:val="008C501F"/>
    <w:rsid w:val="008C6CAB"/>
    <w:rsid w:val="008C79AF"/>
    <w:rsid w:val="008D0A9E"/>
    <w:rsid w:val="008D0BFD"/>
    <w:rsid w:val="008D0C62"/>
    <w:rsid w:val="008D14BF"/>
    <w:rsid w:val="008D2258"/>
    <w:rsid w:val="008D2663"/>
    <w:rsid w:val="008D2FD5"/>
    <w:rsid w:val="008D39A0"/>
    <w:rsid w:val="008D3B3D"/>
    <w:rsid w:val="008D5CB3"/>
    <w:rsid w:val="008D7CBC"/>
    <w:rsid w:val="008E09B3"/>
    <w:rsid w:val="008E34F0"/>
    <w:rsid w:val="008E50CF"/>
    <w:rsid w:val="008E621D"/>
    <w:rsid w:val="008E640D"/>
    <w:rsid w:val="008E72BE"/>
    <w:rsid w:val="008E7E3D"/>
    <w:rsid w:val="008F1308"/>
    <w:rsid w:val="008F2BB3"/>
    <w:rsid w:val="008F3F07"/>
    <w:rsid w:val="008F47C0"/>
    <w:rsid w:val="008F7806"/>
    <w:rsid w:val="008F7E02"/>
    <w:rsid w:val="00900B23"/>
    <w:rsid w:val="00904240"/>
    <w:rsid w:val="00905C3B"/>
    <w:rsid w:val="009078AD"/>
    <w:rsid w:val="00912093"/>
    <w:rsid w:val="00912DCC"/>
    <w:rsid w:val="0091611D"/>
    <w:rsid w:val="009209C0"/>
    <w:rsid w:val="00921F9C"/>
    <w:rsid w:val="0092256B"/>
    <w:rsid w:val="00923272"/>
    <w:rsid w:val="009234F2"/>
    <w:rsid w:val="0092354F"/>
    <w:rsid w:val="0092569B"/>
    <w:rsid w:val="009258A7"/>
    <w:rsid w:val="009276D6"/>
    <w:rsid w:val="009279D4"/>
    <w:rsid w:val="00927C76"/>
    <w:rsid w:val="009302C8"/>
    <w:rsid w:val="00930B2C"/>
    <w:rsid w:val="00934620"/>
    <w:rsid w:val="00935B60"/>
    <w:rsid w:val="009366EB"/>
    <w:rsid w:val="00940200"/>
    <w:rsid w:val="00940629"/>
    <w:rsid w:val="0094371A"/>
    <w:rsid w:val="00944A92"/>
    <w:rsid w:val="00945033"/>
    <w:rsid w:val="009453E0"/>
    <w:rsid w:val="009513A5"/>
    <w:rsid w:val="009515EF"/>
    <w:rsid w:val="00951B0C"/>
    <w:rsid w:val="0095451E"/>
    <w:rsid w:val="00962722"/>
    <w:rsid w:val="0096278A"/>
    <w:rsid w:val="00963001"/>
    <w:rsid w:val="00963009"/>
    <w:rsid w:val="00964A0E"/>
    <w:rsid w:val="00965497"/>
    <w:rsid w:val="009660C1"/>
    <w:rsid w:val="009661D9"/>
    <w:rsid w:val="00967E52"/>
    <w:rsid w:val="00970F89"/>
    <w:rsid w:val="00972866"/>
    <w:rsid w:val="00972E72"/>
    <w:rsid w:val="00972EC6"/>
    <w:rsid w:val="00974011"/>
    <w:rsid w:val="00974CD8"/>
    <w:rsid w:val="00976A6D"/>
    <w:rsid w:val="009826AB"/>
    <w:rsid w:val="00984508"/>
    <w:rsid w:val="00985055"/>
    <w:rsid w:val="00985662"/>
    <w:rsid w:val="0099127D"/>
    <w:rsid w:val="00993FD1"/>
    <w:rsid w:val="00995077"/>
    <w:rsid w:val="009A144F"/>
    <w:rsid w:val="009A29E5"/>
    <w:rsid w:val="009A3377"/>
    <w:rsid w:val="009A3776"/>
    <w:rsid w:val="009A4173"/>
    <w:rsid w:val="009A4A77"/>
    <w:rsid w:val="009A6EC4"/>
    <w:rsid w:val="009A70AC"/>
    <w:rsid w:val="009A79AE"/>
    <w:rsid w:val="009B31D8"/>
    <w:rsid w:val="009B4AE0"/>
    <w:rsid w:val="009B5527"/>
    <w:rsid w:val="009B6BE6"/>
    <w:rsid w:val="009B7AF9"/>
    <w:rsid w:val="009C0F8A"/>
    <w:rsid w:val="009C1034"/>
    <w:rsid w:val="009C220E"/>
    <w:rsid w:val="009C493B"/>
    <w:rsid w:val="009C5512"/>
    <w:rsid w:val="009C5D2D"/>
    <w:rsid w:val="009C6F24"/>
    <w:rsid w:val="009D011E"/>
    <w:rsid w:val="009D169C"/>
    <w:rsid w:val="009D1900"/>
    <w:rsid w:val="009D1FAD"/>
    <w:rsid w:val="009D277D"/>
    <w:rsid w:val="009D3680"/>
    <w:rsid w:val="009D3B61"/>
    <w:rsid w:val="009D3F7F"/>
    <w:rsid w:val="009D69E6"/>
    <w:rsid w:val="009E0B14"/>
    <w:rsid w:val="009E2CC1"/>
    <w:rsid w:val="009E3708"/>
    <w:rsid w:val="009E4834"/>
    <w:rsid w:val="009E736F"/>
    <w:rsid w:val="009E7786"/>
    <w:rsid w:val="009F284F"/>
    <w:rsid w:val="009F2DCA"/>
    <w:rsid w:val="009F4AC5"/>
    <w:rsid w:val="009F71F0"/>
    <w:rsid w:val="00A004EE"/>
    <w:rsid w:val="00A00CB7"/>
    <w:rsid w:val="00A01952"/>
    <w:rsid w:val="00A04094"/>
    <w:rsid w:val="00A05A1D"/>
    <w:rsid w:val="00A07324"/>
    <w:rsid w:val="00A0772C"/>
    <w:rsid w:val="00A10D01"/>
    <w:rsid w:val="00A11004"/>
    <w:rsid w:val="00A110B8"/>
    <w:rsid w:val="00A12205"/>
    <w:rsid w:val="00A14A21"/>
    <w:rsid w:val="00A158FE"/>
    <w:rsid w:val="00A15C1C"/>
    <w:rsid w:val="00A15ED4"/>
    <w:rsid w:val="00A17CFA"/>
    <w:rsid w:val="00A21064"/>
    <w:rsid w:val="00A2519F"/>
    <w:rsid w:val="00A253CC"/>
    <w:rsid w:val="00A25CD2"/>
    <w:rsid w:val="00A3001F"/>
    <w:rsid w:val="00A3029E"/>
    <w:rsid w:val="00A30622"/>
    <w:rsid w:val="00A31575"/>
    <w:rsid w:val="00A33586"/>
    <w:rsid w:val="00A344B3"/>
    <w:rsid w:val="00A36F7D"/>
    <w:rsid w:val="00A375A8"/>
    <w:rsid w:val="00A41CBB"/>
    <w:rsid w:val="00A43B51"/>
    <w:rsid w:val="00A43DFB"/>
    <w:rsid w:val="00A452B7"/>
    <w:rsid w:val="00A46184"/>
    <w:rsid w:val="00A47358"/>
    <w:rsid w:val="00A51745"/>
    <w:rsid w:val="00A525E9"/>
    <w:rsid w:val="00A53C67"/>
    <w:rsid w:val="00A54540"/>
    <w:rsid w:val="00A55AB2"/>
    <w:rsid w:val="00A55E41"/>
    <w:rsid w:val="00A5648B"/>
    <w:rsid w:val="00A5682D"/>
    <w:rsid w:val="00A6187D"/>
    <w:rsid w:val="00A62F6C"/>
    <w:rsid w:val="00A64AFF"/>
    <w:rsid w:val="00A66E76"/>
    <w:rsid w:val="00A67B39"/>
    <w:rsid w:val="00A67E74"/>
    <w:rsid w:val="00A713BE"/>
    <w:rsid w:val="00A7369F"/>
    <w:rsid w:val="00A738C1"/>
    <w:rsid w:val="00A738FC"/>
    <w:rsid w:val="00A73B23"/>
    <w:rsid w:val="00A745B9"/>
    <w:rsid w:val="00A74B43"/>
    <w:rsid w:val="00A75818"/>
    <w:rsid w:val="00A75E54"/>
    <w:rsid w:val="00A761D5"/>
    <w:rsid w:val="00A7641F"/>
    <w:rsid w:val="00A80949"/>
    <w:rsid w:val="00A815A5"/>
    <w:rsid w:val="00A819E1"/>
    <w:rsid w:val="00A8462C"/>
    <w:rsid w:val="00A84E8D"/>
    <w:rsid w:val="00A85954"/>
    <w:rsid w:val="00A86B20"/>
    <w:rsid w:val="00A90BDF"/>
    <w:rsid w:val="00A91056"/>
    <w:rsid w:val="00A913F1"/>
    <w:rsid w:val="00A91AA3"/>
    <w:rsid w:val="00A931FD"/>
    <w:rsid w:val="00AA286C"/>
    <w:rsid w:val="00AA306D"/>
    <w:rsid w:val="00AA4A9A"/>
    <w:rsid w:val="00AA5CF1"/>
    <w:rsid w:val="00AA715C"/>
    <w:rsid w:val="00AA7DE6"/>
    <w:rsid w:val="00AB05FC"/>
    <w:rsid w:val="00AB31FB"/>
    <w:rsid w:val="00AB4CE5"/>
    <w:rsid w:val="00AB6405"/>
    <w:rsid w:val="00AB780D"/>
    <w:rsid w:val="00AC0EDB"/>
    <w:rsid w:val="00AC171F"/>
    <w:rsid w:val="00AC24FD"/>
    <w:rsid w:val="00AC2F8A"/>
    <w:rsid w:val="00AC34C2"/>
    <w:rsid w:val="00AC4253"/>
    <w:rsid w:val="00AC46DA"/>
    <w:rsid w:val="00AC4BC4"/>
    <w:rsid w:val="00AC4C47"/>
    <w:rsid w:val="00AC79E5"/>
    <w:rsid w:val="00AD224C"/>
    <w:rsid w:val="00AD3605"/>
    <w:rsid w:val="00AD3BC6"/>
    <w:rsid w:val="00AD3BFB"/>
    <w:rsid w:val="00AD6BA6"/>
    <w:rsid w:val="00AD7307"/>
    <w:rsid w:val="00AE062F"/>
    <w:rsid w:val="00AE0CA9"/>
    <w:rsid w:val="00AE0D7D"/>
    <w:rsid w:val="00AE1818"/>
    <w:rsid w:val="00AE29A8"/>
    <w:rsid w:val="00AE493E"/>
    <w:rsid w:val="00AE5B0E"/>
    <w:rsid w:val="00AE5C6E"/>
    <w:rsid w:val="00AE6D0E"/>
    <w:rsid w:val="00AE73DF"/>
    <w:rsid w:val="00AE7C4F"/>
    <w:rsid w:val="00AF0C0D"/>
    <w:rsid w:val="00AF16A2"/>
    <w:rsid w:val="00AF1772"/>
    <w:rsid w:val="00AF5760"/>
    <w:rsid w:val="00B0147C"/>
    <w:rsid w:val="00B01F72"/>
    <w:rsid w:val="00B0205D"/>
    <w:rsid w:val="00B02C4F"/>
    <w:rsid w:val="00B02FB8"/>
    <w:rsid w:val="00B03EF6"/>
    <w:rsid w:val="00B041B9"/>
    <w:rsid w:val="00B04FCF"/>
    <w:rsid w:val="00B05CCB"/>
    <w:rsid w:val="00B10361"/>
    <w:rsid w:val="00B109BF"/>
    <w:rsid w:val="00B14DC3"/>
    <w:rsid w:val="00B1639D"/>
    <w:rsid w:val="00B17091"/>
    <w:rsid w:val="00B210CB"/>
    <w:rsid w:val="00B21319"/>
    <w:rsid w:val="00B226ED"/>
    <w:rsid w:val="00B22DBD"/>
    <w:rsid w:val="00B24BAC"/>
    <w:rsid w:val="00B2510F"/>
    <w:rsid w:val="00B30DBA"/>
    <w:rsid w:val="00B312F1"/>
    <w:rsid w:val="00B320A6"/>
    <w:rsid w:val="00B32110"/>
    <w:rsid w:val="00B3270E"/>
    <w:rsid w:val="00B3365A"/>
    <w:rsid w:val="00B342C1"/>
    <w:rsid w:val="00B34CE4"/>
    <w:rsid w:val="00B36441"/>
    <w:rsid w:val="00B371D7"/>
    <w:rsid w:val="00B374E4"/>
    <w:rsid w:val="00B378C3"/>
    <w:rsid w:val="00B37CA2"/>
    <w:rsid w:val="00B37F57"/>
    <w:rsid w:val="00B404DA"/>
    <w:rsid w:val="00B4139B"/>
    <w:rsid w:val="00B43423"/>
    <w:rsid w:val="00B43CFC"/>
    <w:rsid w:val="00B4516D"/>
    <w:rsid w:val="00B46395"/>
    <w:rsid w:val="00B46AE6"/>
    <w:rsid w:val="00B51BC0"/>
    <w:rsid w:val="00B521DF"/>
    <w:rsid w:val="00B57252"/>
    <w:rsid w:val="00B5768F"/>
    <w:rsid w:val="00B57CA5"/>
    <w:rsid w:val="00B607B8"/>
    <w:rsid w:val="00B60846"/>
    <w:rsid w:val="00B609F9"/>
    <w:rsid w:val="00B60C0C"/>
    <w:rsid w:val="00B6142F"/>
    <w:rsid w:val="00B62C7B"/>
    <w:rsid w:val="00B70293"/>
    <w:rsid w:val="00B711E1"/>
    <w:rsid w:val="00B7124B"/>
    <w:rsid w:val="00B80585"/>
    <w:rsid w:val="00B8349D"/>
    <w:rsid w:val="00B84B0B"/>
    <w:rsid w:val="00B87A11"/>
    <w:rsid w:val="00B9114C"/>
    <w:rsid w:val="00B935A7"/>
    <w:rsid w:val="00B937C4"/>
    <w:rsid w:val="00B93A02"/>
    <w:rsid w:val="00B94D99"/>
    <w:rsid w:val="00B96BA4"/>
    <w:rsid w:val="00B971D1"/>
    <w:rsid w:val="00B9743F"/>
    <w:rsid w:val="00B97C66"/>
    <w:rsid w:val="00BA0002"/>
    <w:rsid w:val="00BA145C"/>
    <w:rsid w:val="00BA21E2"/>
    <w:rsid w:val="00BA2224"/>
    <w:rsid w:val="00BA41B7"/>
    <w:rsid w:val="00BA77AF"/>
    <w:rsid w:val="00BB027F"/>
    <w:rsid w:val="00BB033A"/>
    <w:rsid w:val="00BB1251"/>
    <w:rsid w:val="00BB1B5C"/>
    <w:rsid w:val="00BB200B"/>
    <w:rsid w:val="00BB6B3B"/>
    <w:rsid w:val="00BB7136"/>
    <w:rsid w:val="00BB73B9"/>
    <w:rsid w:val="00BB7FA1"/>
    <w:rsid w:val="00BC00FF"/>
    <w:rsid w:val="00BC0721"/>
    <w:rsid w:val="00BC0743"/>
    <w:rsid w:val="00BC1797"/>
    <w:rsid w:val="00BC23C0"/>
    <w:rsid w:val="00BC419E"/>
    <w:rsid w:val="00BC458D"/>
    <w:rsid w:val="00BC4CCA"/>
    <w:rsid w:val="00BC4ED5"/>
    <w:rsid w:val="00BC5921"/>
    <w:rsid w:val="00BC6EEE"/>
    <w:rsid w:val="00BC6FBF"/>
    <w:rsid w:val="00BC7754"/>
    <w:rsid w:val="00BD02A6"/>
    <w:rsid w:val="00BD09A0"/>
    <w:rsid w:val="00BD1C22"/>
    <w:rsid w:val="00BD203A"/>
    <w:rsid w:val="00BD2BB1"/>
    <w:rsid w:val="00BD4876"/>
    <w:rsid w:val="00BE15BF"/>
    <w:rsid w:val="00BE2E7B"/>
    <w:rsid w:val="00BE3040"/>
    <w:rsid w:val="00BE3E69"/>
    <w:rsid w:val="00BE4952"/>
    <w:rsid w:val="00BE4B01"/>
    <w:rsid w:val="00BE5C62"/>
    <w:rsid w:val="00BE7373"/>
    <w:rsid w:val="00BF11BD"/>
    <w:rsid w:val="00BF1316"/>
    <w:rsid w:val="00BF48BC"/>
    <w:rsid w:val="00BF54BB"/>
    <w:rsid w:val="00BF66D9"/>
    <w:rsid w:val="00BF6703"/>
    <w:rsid w:val="00BF76B8"/>
    <w:rsid w:val="00BF776F"/>
    <w:rsid w:val="00C0006C"/>
    <w:rsid w:val="00C02E4D"/>
    <w:rsid w:val="00C030F1"/>
    <w:rsid w:val="00C0386E"/>
    <w:rsid w:val="00C06D01"/>
    <w:rsid w:val="00C07B54"/>
    <w:rsid w:val="00C10779"/>
    <w:rsid w:val="00C10AE9"/>
    <w:rsid w:val="00C10CCE"/>
    <w:rsid w:val="00C10E31"/>
    <w:rsid w:val="00C11FB8"/>
    <w:rsid w:val="00C13AAC"/>
    <w:rsid w:val="00C13B4D"/>
    <w:rsid w:val="00C14D1C"/>
    <w:rsid w:val="00C16392"/>
    <w:rsid w:val="00C163B1"/>
    <w:rsid w:val="00C17C0A"/>
    <w:rsid w:val="00C20257"/>
    <w:rsid w:val="00C20DB0"/>
    <w:rsid w:val="00C232BB"/>
    <w:rsid w:val="00C23413"/>
    <w:rsid w:val="00C242FA"/>
    <w:rsid w:val="00C2573E"/>
    <w:rsid w:val="00C2613B"/>
    <w:rsid w:val="00C277C9"/>
    <w:rsid w:val="00C27BAC"/>
    <w:rsid w:val="00C30490"/>
    <w:rsid w:val="00C33613"/>
    <w:rsid w:val="00C344BC"/>
    <w:rsid w:val="00C356AB"/>
    <w:rsid w:val="00C35A4D"/>
    <w:rsid w:val="00C35E83"/>
    <w:rsid w:val="00C374BE"/>
    <w:rsid w:val="00C37750"/>
    <w:rsid w:val="00C379E6"/>
    <w:rsid w:val="00C40EC2"/>
    <w:rsid w:val="00C42FBE"/>
    <w:rsid w:val="00C44343"/>
    <w:rsid w:val="00C453EB"/>
    <w:rsid w:val="00C4549A"/>
    <w:rsid w:val="00C45DDD"/>
    <w:rsid w:val="00C46F87"/>
    <w:rsid w:val="00C52214"/>
    <w:rsid w:val="00C53D58"/>
    <w:rsid w:val="00C55114"/>
    <w:rsid w:val="00C606C0"/>
    <w:rsid w:val="00C61038"/>
    <w:rsid w:val="00C626B8"/>
    <w:rsid w:val="00C62B52"/>
    <w:rsid w:val="00C64438"/>
    <w:rsid w:val="00C6623E"/>
    <w:rsid w:val="00C6682B"/>
    <w:rsid w:val="00C669E6"/>
    <w:rsid w:val="00C71067"/>
    <w:rsid w:val="00C71301"/>
    <w:rsid w:val="00C713AD"/>
    <w:rsid w:val="00C7173D"/>
    <w:rsid w:val="00C73A56"/>
    <w:rsid w:val="00C765BC"/>
    <w:rsid w:val="00C7664F"/>
    <w:rsid w:val="00C77060"/>
    <w:rsid w:val="00C7784E"/>
    <w:rsid w:val="00C8122A"/>
    <w:rsid w:val="00C82063"/>
    <w:rsid w:val="00C83ECF"/>
    <w:rsid w:val="00C85479"/>
    <w:rsid w:val="00C86BEA"/>
    <w:rsid w:val="00C874E2"/>
    <w:rsid w:val="00C877CF"/>
    <w:rsid w:val="00C87DD9"/>
    <w:rsid w:val="00C87F1C"/>
    <w:rsid w:val="00C902DF"/>
    <w:rsid w:val="00C9111E"/>
    <w:rsid w:val="00C91955"/>
    <w:rsid w:val="00C9252C"/>
    <w:rsid w:val="00C93918"/>
    <w:rsid w:val="00C95566"/>
    <w:rsid w:val="00C97B7F"/>
    <w:rsid w:val="00CA1D47"/>
    <w:rsid w:val="00CA2353"/>
    <w:rsid w:val="00CA2379"/>
    <w:rsid w:val="00CA27E8"/>
    <w:rsid w:val="00CA33AC"/>
    <w:rsid w:val="00CA4D2E"/>
    <w:rsid w:val="00CA71C0"/>
    <w:rsid w:val="00CB04D0"/>
    <w:rsid w:val="00CB15A9"/>
    <w:rsid w:val="00CB1726"/>
    <w:rsid w:val="00CB2592"/>
    <w:rsid w:val="00CB2949"/>
    <w:rsid w:val="00CB2965"/>
    <w:rsid w:val="00CB3B53"/>
    <w:rsid w:val="00CB41EA"/>
    <w:rsid w:val="00CB6BEC"/>
    <w:rsid w:val="00CC0595"/>
    <w:rsid w:val="00CC16EF"/>
    <w:rsid w:val="00CC5E5C"/>
    <w:rsid w:val="00CC7270"/>
    <w:rsid w:val="00CD01D4"/>
    <w:rsid w:val="00CD4BF8"/>
    <w:rsid w:val="00CD7866"/>
    <w:rsid w:val="00CD7E75"/>
    <w:rsid w:val="00CE0433"/>
    <w:rsid w:val="00CE329A"/>
    <w:rsid w:val="00CE360C"/>
    <w:rsid w:val="00CE63B7"/>
    <w:rsid w:val="00CE6B63"/>
    <w:rsid w:val="00CE7F69"/>
    <w:rsid w:val="00CF21D4"/>
    <w:rsid w:val="00CF2604"/>
    <w:rsid w:val="00CF339C"/>
    <w:rsid w:val="00CF37A1"/>
    <w:rsid w:val="00CF43F1"/>
    <w:rsid w:val="00D00B43"/>
    <w:rsid w:val="00D01EAF"/>
    <w:rsid w:val="00D03310"/>
    <w:rsid w:val="00D04A2D"/>
    <w:rsid w:val="00D05638"/>
    <w:rsid w:val="00D069D2"/>
    <w:rsid w:val="00D1034E"/>
    <w:rsid w:val="00D10668"/>
    <w:rsid w:val="00D141A6"/>
    <w:rsid w:val="00D141C5"/>
    <w:rsid w:val="00D14D91"/>
    <w:rsid w:val="00D20E96"/>
    <w:rsid w:val="00D22597"/>
    <w:rsid w:val="00D2263C"/>
    <w:rsid w:val="00D22714"/>
    <w:rsid w:val="00D22A13"/>
    <w:rsid w:val="00D23706"/>
    <w:rsid w:val="00D24BCC"/>
    <w:rsid w:val="00D25037"/>
    <w:rsid w:val="00D250C9"/>
    <w:rsid w:val="00D25139"/>
    <w:rsid w:val="00D30510"/>
    <w:rsid w:val="00D31E9A"/>
    <w:rsid w:val="00D32FAB"/>
    <w:rsid w:val="00D344A5"/>
    <w:rsid w:val="00D346D8"/>
    <w:rsid w:val="00D34901"/>
    <w:rsid w:val="00D35191"/>
    <w:rsid w:val="00D40C5F"/>
    <w:rsid w:val="00D41BA4"/>
    <w:rsid w:val="00D42E50"/>
    <w:rsid w:val="00D43105"/>
    <w:rsid w:val="00D43491"/>
    <w:rsid w:val="00D44CD0"/>
    <w:rsid w:val="00D457F7"/>
    <w:rsid w:val="00D464FB"/>
    <w:rsid w:val="00D47AB4"/>
    <w:rsid w:val="00D50458"/>
    <w:rsid w:val="00D50493"/>
    <w:rsid w:val="00D50F7F"/>
    <w:rsid w:val="00D539E8"/>
    <w:rsid w:val="00D553C4"/>
    <w:rsid w:val="00D558B8"/>
    <w:rsid w:val="00D55DB7"/>
    <w:rsid w:val="00D5655A"/>
    <w:rsid w:val="00D56680"/>
    <w:rsid w:val="00D57512"/>
    <w:rsid w:val="00D60953"/>
    <w:rsid w:val="00D611DB"/>
    <w:rsid w:val="00D61FC7"/>
    <w:rsid w:val="00D62AC7"/>
    <w:rsid w:val="00D644B0"/>
    <w:rsid w:val="00D647AD"/>
    <w:rsid w:val="00D65AF6"/>
    <w:rsid w:val="00D65DC1"/>
    <w:rsid w:val="00D677DF"/>
    <w:rsid w:val="00D704A0"/>
    <w:rsid w:val="00D71108"/>
    <w:rsid w:val="00D71F72"/>
    <w:rsid w:val="00D72400"/>
    <w:rsid w:val="00D74DA5"/>
    <w:rsid w:val="00D77337"/>
    <w:rsid w:val="00D77E8A"/>
    <w:rsid w:val="00D804ED"/>
    <w:rsid w:val="00D80CCF"/>
    <w:rsid w:val="00D810F4"/>
    <w:rsid w:val="00D82DF7"/>
    <w:rsid w:val="00D8418D"/>
    <w:rsid w:val="00D8652E"/>
    <w:rsid w:val="00D87589"/>
    <w:rsid w:val="00D92A54"/>
    <w:rsid w:val="00D93BE2"/>
    <w:rsid w:val="00D95AFB"/>
    <w:rsid w:val="00DA2810"/>
    <w:rsid w:val="00DA3D52"/>
    <w:rsid w:val="00DA3EC3"/>
    <w:rsid w:val="00DA4046"/>
    <w:rsid w:val="00DA437C"/>
    <w:rsid w:val="00DA45FF"/>
    <w:rsid w:val="00DA4750"/>
    <w:rsid w:val="00DA650C"/>
    <w:rsid w:val="00DA6581"/>
    <w:rsid w:val="00DA7043"/>
    <w:rsid w:val="00DB1BB8"/>
    <w:rsid w:val="00DB210B"/>
    <w:rsid w:val="00DB2364"/>
    <w:rsid w:val="00DB3096"/>
    <w:rsid w:val="00DB5C8D"/>
    <w:rsid w:val="00DB6013"/>
    <w:rsid w:val="00DC128F"/>
    <w:rsid w:val="00DC1F38"/>
    <w:rsid w:val="00DC2EFE"/>
    <w:rsid w:val="00DC3AD9"/>
    <w:rsid w:val="00DC5FF2"/>
    <w:rsid w:val="00DC6166"/>
    <w:rsid w:val="00DC6695"/>
    <w:rsid w:val="00DC7BE2"/>
    <w:rsid w:val="00DD17AC"/>
    <w:rsid w:val="00DD5D42"/>
    <w:rsid w:val="00DD71B6"/>
    <w:rsid w:val="00DD7B24"/>
    <w:rsid w:val="00DD7B42"/>
    <w:rsid w:val="00DD7BE5"/>
    <w:rsid w:val="00DE0E55"/>
    <w:rsid w:val="00DE1694"/>
    <w:rsid w:val="00DE1CDB"/>
    <w:rsid w:val="00DE393E"/>
    <w:rsid w:val="00DE48EE"/>
    <w:rsid w:val="00DE7146"/>
    <w:rsid w:val="00DF29F6"/>
    <w:rsid w:val="00DF2E0B"/>
    <w:rsid w:val="00DF2F91"/>
    <w:rsid w:val="00DF30F9"/>
    <w:rsid w:val="00DF33ED"/>
    <w:rsid w:val="00DF3573"/>
    <w:rsid w:val="00DF3928"/>
    <w:rsid w:val="00DF710F"/>
    <w:rsid w:val="00E0091A"/>
    <w:rsid w:val="00E00D64"/>
    <w:rsid w:val="00E01740"/>
    <w:rsid w:val="00E02F13"/>
    <w:rsid w:val="00E032D4"/>
    <w:rsid w:val="00E04871"/>
    <w:rsid w:val="00E07680"/>
    <w:rsid w:val="00E07A08"/>
    <w:rsid w:val="00E07C44"/>
    <w:rsid w:val="00E14BBF"/>
    <w:rsid w:val="00E1655D"/>
    <w:rsid w:val="00E17245"/>
    <w:rsid w:val="00E20757"/>
    <w:rsid w:val="00E221FE"/>
    <w:rsid w:val="00E2230B"/>
    <w:rsid w:val="00E24B50"/>
    <w:rsid w:val="00E2544C"/>
    <w:rsid w:val="00E25C49"/>
    <w:rsid w:val="00E31F1B"/>
    <w:rsid w:val="00E320D9"/>
    <w:rsid w:val="00E33063"/>
    <w:rsid w:val="00E37066"/>
    <w:rsid w:val="00E37A62"/>
    <w:rsid w:val="00E41C02"/>
    <w:rsid w:val="00E420E3"/>
    <w:rsid w:val="00E433A9"/>
    <w:rsid w:val="00E44171"/>
    <w:rsid w:val="00E441FC"/>
    <w:rsid w:val="00E4424E"/>
    <w:rsid w:val="00E44C28"/>
    <w:rsid w:val="00E45B8B"/>
    <w:rsid w:val="00E45BC6"/>
    <w:rsid w:val="00E47F8C"/>
    <w:rsid w:val="00E50874"/>
    <w:rsid w:val="00E52F18"/>
    <w:rsid w:val="00E55BE7"/>
    <w:rsid w:val="00E564D7"/>
    <w:rsid w:val="00E611C7"/>
    <w:rsid w:val="00E612BC"/>
    <w:rsid w:val="00E62C91"/>
    <w:rsid w:val="00E67ACC"/>
    <w:rsid w:val="00E67C54"/>
    <w:rsid w:val="00E7322A"/>
    <w:rsid w:val="00E73E15"/>
    <w:rsid w:val="00E741B3"/>
    <w:rsid w:val="00E77206"/>
    <w:rsid w:val="00E82EA7"/>
    <w:rsid w:val="00E83C21"/>
    <w:rsid w:val="00E8544A"/>
    <w:rsid w:val="00E86081"/>
    <w:rsid w:val="00E920A8"/>
    <w:rsid w:val="00E93C60"/>
    <w:rsid w:val="00E94475"/>
    <w:rsid w:val="00E94924"/>
    <w:rsid w:val="00E95974"/>
    <w:rsid w:val="00E95DFD"/>
    <w:rsid w:val="00E97EC2"/>
    <w:rsid w:val="00EA28C6"/>
    <w:rsid w:val="00EA3931"/>
    <w:rsid w:val="00EA4996"/>
    <w:rsid w:val="00EA7117"/>
    <w:rsid w:val="00EB341E"/>
    <w:rsid w:val="00EB407A"/>
    <w:rsid w:val="00EB45D7"/>
    <w:rsid w:val="00EB493C"/>
    <w:rsid w:val="00EB742F"/>
    <w:rsid w:val="00EB7884"/>
    <w:rsid w:val="00EC17F1"/>
    <w:rsid w:val="00EC1F28"/>
    <w:rsid w:val="00EC35D9"/>
    <w:rsid w:val="00EC44FD"/>
    <w:rsid w:val="00EC5DF0"/>
    <w:rsid w:val="00EC78D5"/>
    <w:rsid w:val="00ED09CB"/>
    <w:rsid w:val="00ED0B55"/>
    <w:rsid w:val="00ED2F8B"/>
    <w:rsid w:val="00ED2FAE"/>
    <w:rsid w:val="00ED4263"/>
    <w:rsid w:val="00ED6219"/>
    <w:rsid w:val="00ED6554"/>
    <w:rsid w:val="00ED6778"/>
    <w:rsid w:val="00EE1A8D"/>
    <w:rsid w:val="00EE2018"/>
    <w:rsid w:val="00EE2066"/>
    <w:rsid w:val="00EE2D3B"/>
    <w:rsid w:val="00EF13AE"/>
    <w:rsid w:val="00EF38A2"/>
    <w:rsid w:val="00EF48D9"/>
    <w:rsid w:val="00EF4A73"/>
    <w:rsid w:val="00EF5C2E"/>
    <w:rsid w:val="00EF5E79"/>
    <w:rsid w:val="00EF6C46"/>
    <w:rsid w:val="00F025A5"/>
    <w:rsid w:val="00F0324C"/>
    <w:rsid w:val="00F0546E"/>
    <w:rsid w:val="00F0596F"/>
    <w:rsid w:val="00F079BD"/>
    <w:rsid w:val="00F07C3E"/>
    <w:rsid w:val="00F10966"/>
    <w:rsid w:val="00F111E3"/>
    <w:rsid w:val="00F1150E"/>
    <w:rsid w:val="00F1172B"/>
    <w:rsid w:val="00F1237C"/>
    <w:rsid w:val="00F1572B"/>
    <w:rsid w:val="00F171A8"/>
    <w:rsid w:val="00F173B3"/>
    <w:rsid w:val="00F22B65"/>
    <w:rsid w:val="00F22F7F"/>
    <w:rsid w:val="00F233C2"/>
    <w:rsid w:val="00F247AA"/>
    <w:rsid w:val="00F329CE"/>
    <w:rsid w:val="00F371DD"/>
    <w:rsid w:val="00F405D0"/>
    <w:rsid w:val="00F408C1"/>
    <w:rsid w:val="00F43793"/>
    <w:rsid w:val="00F44711"/>
    <w:rsid w:val="00F45BB0"/>
    <w:rsid w:val="00F45CE1"/>
    <w:rsid w:val="00F4657B"/>
    <w:rsid w:val="00F4702F"/>
    <w:rsid w:val="00F50032"/>
    <w:rsid w:val="00F516A8"/>
    <w:rsid w:val="00F51990"/>
    <w:rsid w:val="00F51C27"/>
    <w:rsid w:val="00F52D20"/>
    <w:rsid w:val="00F53439"/>
    <w:rsid w:val="00F53EE8"/>
    <w:rsid w:val="00F61D2B"/>
    <w:rsid w:val="00F63DEA"/>
    <w:rsid w:val="00F64756"/>
    <w:rsid w:val="00F6622A"/>
    <w:rsid w:val="00F668AA"/>
    <w:rsid w:val="00F700DF"/>
    <w:rsid w:val="00F72B17"/>
    <w:rsid w:val="00F75461"/>
    <w:rsid w:val="00F76FD3"/>
    <w:rsid w:val="00F773BD"/>
    <w:rsid w:val="00F77997"/>
    <w:rsid w:val="00F87236"/>
    <w:rsid w:val="00F8745C"/>
    <w:rsid w:val="00F931CF"/>
    <w:rsid w:val="00F93FF8"/>
    <w:rsid w:val="00F9496A"/>
    <w:rsid w:val="00F94D5C"/>
    <w:rsid w:val="00F96296"/>
    <w:rsid w:val="00F977F0"/>
    <w:rsid w:val="00F97AAE"/>
    <w:rsid w:val="00FA0369"/>
    <w:rsid w:val="00FA12CB"/>
    <w:rsid w:val="00FA2802"/>
    <w:rsid w:val="00FA2C59"/>
    <w:rsid w:val="00FA2CDC"/>
    <w:rsid w:val="00FA5AD2"/>
    <w:rsid w:val="00FA620B"/>
    <w:rsid w:val="00FA6D61"/>
    <w:rsid w:val="00FA6E11"/>
    <w:rsid w:val="00FA71F9"/>
    <w:rsid w:val="00FA7E42"/>
    <w:rsid w:val="00FB1F42"/>
    <w:rsid w:val="00FB58A5"/>
    <w:rsid w:val="00FB5E99"/>
    <w:rsid w:val="00FB5ED3"/>
    <w:rsid w:val="00FB5FDE"/>
    <w:rsid w:val="00FB5FF9"/>
    <w:rsid w:val="00FB62BB"/>
    <w:rsid w:val="00FC0EF4"/>
    <w:rsid w:val="00FC1395"/>
    <w:rsid w:val="00FC178A"/>
    <w:rsid w:val="00FC1C3A"/>
    <w:rsid w:val="00FC460F"/>
    <w:rsid w:val="00FC4FED"/>
    <w:rsid w:val="00FC5E20"/>
    <w:rsid w:val="00FC6369"/>
    <w:rsid w:val="00FC6551"/>
    <w:rsid w:val="00FC7A3B"/>
    <w:rsid w:val="00FD010D"/>
    <w:rsid w:val="00FD0FE5"/>
    <w:rsid w:val="00FD208D"/>
    <w:rsid w:val="00FD3821"/>
    <w:rsid w:val="00FD4529"/>
    <w:rsid w:val="00FD5680"/>
    <w:rsid w:val="00FD66EC"/>
    <w:rsid w:val="00FD7635"/>
    <w:rsid w:val="00FE02C3"/>
    <w:rsid w:val="00FE0CFE"/>
    <w:rsid w:val="00FE19D3"/>
    <w:rsid w:val="00FE2A24"/>
    <w:rsid w:val="00FE6ADF"/>
    <w:rsid w:val="00FE6DAC"/>
    <w:rsid w:val="00FF2C42"/>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0E3B"/>
  <w15:chartTrackingRefBased/>
  <w15:docId w15:val="{B26AB64A-6243-44B5-9EE3-67D146E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1"/>
    <w:pPr>
      <w:ind w:left="720"/>
      <w:contextualSpacing/>
    </w:pPr>
  </w:style>
  <w:style w:type="character" w:styleId="Hyperlink">
    <w:name w:val="Hyperlink"/>
    <w:basedOn w:val="DefaultParagraphFont"/>
    <w:uiPriority w:val="99"/>
    <w:unhideWhenUsed/>
    <w:rsid w:val="00186EFF"/>
    <w:rPr>
      <w:color w:val="0563C1" w:themeColor="hyperlink"/>
      <w:u w:val="single"/>
    </w:rPr>
  </w:style>
  <w:style w:type="character" w:styleId="FollowedHyperlink">
    <w:name w:val="FollowedHyperlink"/>
    <w:basedOn w:val="DefaultParagraphFont"/>
    <w:uiPriority w:val="99"/>
    <w:semiHidden/>
    <w:unhideWhenUsed/>
    <w:rsid w:val="00A07324"/>
    <w:rPr>
      <w:color w:val="954F72" w:themeColor="followedHyperlink"/>
      <w:u w:val="single"/>
    </w:rPr>
  </w:style>
  <w:style w:type="paragraph" w:styleId="Header">
    <w:name w:val="header"/>
    <w:basedOn w:val="Normal"/>
    <w:link w:val="HeaderChar"/>
    <w:uiPriority w:val="99"/>
    <w:unhideWhenUsed/>
    <w:rsid w:val="00FE2A24"/>
    <w:pPr>
      <w:tabs>
        <w:tab w:val="center" w:pos="4680"/>
        <w:tab w:val="right" w:pos="9360"/>
      </w:tabs>
    </w:pPr>
  </w:style>
  <w:style w:type="character" w:customStyle="1" w:styleId="HeaderChar">
    <w:name w:val="Header Char"/>
    <w:basedOn w:val="DefaultParagraphFont"/>
    <w:link w:val="Header"/>
    <w:uiPriority w:val="99"/>
    <w:rsid w:val="00FE2A24"/>
  </w:style>
  <w:style w:type="paragraph" w:styleId="Footer">
    <w:name w:val="footer"/>
    <w:basedOn w:val="Normal"/>
    <w:link w:val="FooterChar"/>
    <w:uiPriority w:val="99"/>
    <w:unhideWhenUsed/>
    <w:rsid w:val="00FE2A24"/>
    <w:pPr>
      <w:tabs>
        <w:tab w:val="center" w:pos="4680"/>
        <w:tab w:val="right" w:pos="9360"/>
      </w:tabs>
    </w:pPr>
  </w:style>
  <w:style w:type="character" w:customStyle="1" w:styleId="FooterChar">
    <w:name w:val="Footer Char"/>
    <w:basedOn w:val="DefaultParagraphFont"/>
    <w:link w:val="Footer"/>
    <w:uiPriority w:val="99"/>
    <w:rsid w:val="00FE2A24"/>
  </w:style>
  <w:style w:type="paragraph" w:styleId="NoSpacing">
    <w:name w:val="No Spacing"/>
    <w:uiPriority w:val="1"/>
    <w:qFormat/>
    <w:rsid w:val="0085372A"/>
  </w:style>
  <w:style w:type="paragraph" w:styleId="BalloonText">
    <w:name w:val="Balloon Text"/>
    <w:basedOn w:val="Normal"/>
    <w:link w:val="BalloonTextChar"/>
    <w:uiPriority w:val="99"/>
    <w:semiHidden/>
    <w:unhideWhenUsed/>
    <w:rsid w:val="0074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38"/>
    <w:rPr>
      <w:rFonts w:ascii="Segoe UI" w:hAnsi="Segoe UI" w:cs="Segoe UI"/>
      <w:sz w:val="18"/>
      <w:szCs w:val="18"/>
    </w:rPr>
  </w:style>
  <w:style w:type="character" w:customStyle="1" w:styleId="Mention">
    <w:name w:val="Mention"/>
    <w:basedOn w:val="DefaultParagraphFont"/>
    <w:uiPriority w:val="99"/>
    <w:semiHidden/>
    <w:unhideWhenUsed/>
    <w:rsid w:val="00D71108"/>
    <w:rPr>
      <w:color w:val="2B579A"/>
      <w:shd w:val="clear" w:color="auto" w:fill="E6E6E6"/>
    </w:rPr>
  </w:style>
  <w:style w:type="paragraph" w:styleId="BodyText">
    <w:name w:val="Body Text"/>
    <w:basedOn w:val="Normal"/>
    <w:link w:val="BodyTextChar"/>
    <w:uiPriority w:val="1"/>
    <w:qFormat/>
    <w:rsid w:val="005067F0"/>
    <w:pPr>
      <w:widowControl w:val="0"/>
      <w:autoSpaceDE w:val="0"/>
      <w:autoSpaceDN w:val="0"/>
      <w:ind w:left="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67F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7508">
      <w:bodyDiv w:val="1"/>
      <w:marLeft w:val="0"/>
      <w:marRight w:val="0"/>
      <w:marTop w:val="0"/>
      <w:marBottom w:val="0"/>
      <w:divBdr>
        <w:top w:val="none" w:sz="0" w:space="0" w:color="auto"/>
        <w:left w:val="none" w:sz="0" w:space="0" w:color="auto"/>
        <w:bottom w:val="none" w:sz="0" w:space="0" w:color="auto"/>
        <w:right w:val="none" w:sz="0" w:space="0" w:color="auto"/>
      </w:divBdr>
    </w:div>
    <w:div w:id="140385326">
      <w:bodyDiv w:val="1"/>
      <w:marLeft w:val="0"/>
      <w:marRight w:val="0"/>
      <w:marTop w:val="0"/>
      <w:marBottom w:val="0"/>
      <w:divBdr>
        <w:top w:val="none" w:sz="0" w:space="0" w:color="auto"/>
        <w:left w:val="none" w:sz="0" w:space="0" w:color="auto"/>
        <w:bottom w:val="none" w:sz="0" w:space="0" w:color="auto"/>
        <w:right w:val="none" w:sz="0" w:space="0" w:color="auto"/>
      </w:divBdr>
    </w:div>
    <w:div w:id="681511654">
      <w:bodyDiv w:val="1"/>
      <w:marLeft w:val="0"/>
      <w:marRight w:val="0"/>
      <w:marTop w:val="0"/>
      <w:marBottom w:val="0"/>
      <w:divBdr>
        <w:top w:val="none" w:sz="0" w:space="0" w:color="auto"/>
        <w:left w:val="none" w:sz="0" w:space="0" w:color="auto"/>
        <w:bottom w:val="none" w:sz="0" w:space="0" w:color="auto"/>
        <w:right w:val="none" w:sz="0" w:space="0" w:color="auto"/>
      </w:divBdr>
    </w:div>
    <w:div w:id="845052522">
      <w:bodyDiv w:val="1"/>
      <w:marLeft w:val="0"/>
      <w:marRight w:val="0"/>
      <w:marTop w:val="0"/>
      <w:marBottom w:val="0"/>
      <w:divBdr>
        <w:top w:val="none" w:sz="0" w:space="0" w:color="auto"/>
        <w:left w:val="none" w:sz="0" w:space="0" w:color="auto"/>
        <w:bottom w:val="none" w:sz="0" w:space="0" w:color="auto"/>
        <w:right w:val="none" w:sz="0" w:space="0" w:color="auto"/>
      </w:divBdr>
      <w:divsChild>
        <w:div w:id="26807124">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sChild>
    </w:div>
    <w:div w:id="896549298">
      <w:bodyDiv w:val="1"/>
      <w:marLeft w:val="0"/>
      <w:marRight w:val="0"/>
      <w:marTop w:val="0"/>
      <w:marBottom w:val="0"/>
      <w:divBdr>
        <w:top w:val="none" w:sz="0" w:space="0" w:color="auto"/>
        <w:left w:val="none" w:sz="0" w:space="0" w:color="auto"/>
        <w:bottom w:val="none" w:sz="0" w:space="0" w:color="auto"/>
        <w:right w:val="none" w:sz="0" w:space="0" w:color="auto"/>
      </w:divBdr>
      <w:divsChild>
        <w:div w:id="1523400443">
          <w:marLeft w:val="0"/>
          <w:marRight w:val="0"/>
          <w:marTop w:val="0"/>
          <w:marBottom w:val="0"/>
          <w:divBdr>
            <w:top w:val="none" w:sz="0" w:space="0" w:color="auto"/>
            <w:left w:val="none" w:sz="0" w:space="0" w:color="auto"/>
            <w:bottom w:val="none" w:sz="0" w:space="0" w:color="auto"/>
            <w:right w:val="none" w:sz="0" w:space="0" w:color="auto"/>
          </w:divBdr>
        </w:div>
        <w:div w:id="1180119709">
          <w:marLeft w:val="0"/>
          <w:marRight w:val="0"/>
          <w:marTop w:val="0"/>
          <w:marBottom w:val="0"/>
          <w:divBdr>
            <w:top w:val="none" w:sz="0" w:space="0" w:color="auto"/>
            <w:left w:val="none" w:sz="0" w:space="0" w:color="auto"/>
            <w:bottom w:val="none" w:sz="0" w:space="0" w:color="auto"/>
            <w:right w:val="none" w:sz="0" w:space="0" w:color="auto"/>
          </w:divBdr>
        </w:div>
        <w:div w:id="1025402415">
          <w:marLeft w:val="0"/>
          <w:marRight w:val="0"/>
          <w:marTop w:val="0"/>
          <w:marBottom w:val="0"/>
          <w:divBdr>
            <w:top w:val="none" w:sz="0" w:space="0" w:color="auto"/>
            <w:left w:val="none" w:sz="0" w:space="0" w:color="auto"/>
            <w:bottom w:val="none" w:sz="0" w:space="0" w:color="auto"/>
            <w:right w:val="none" w:sz="0" w:space="0" w:color="auto"/>
          </w:divBdr>
        </w:div>
        <w:div w:id="1303534821">
          <w:marLeft w:val="0"/>
          <w:marRight w:val="0"/>
          <w:marTop w:val="0"/>
          <w:marBottom w:val="0"/>
          <w:divBdr>
            <w:top w:val="none" w:sz="0" w:space="0" w:color="auto"/>
            <w:left w:val="none" w:sz="0" w:space="0" w:color="auto"/>
            <w:bottom w:val="none" w:sz="0" w:space="0" w:color="auto"/>
            <w:right w:val="none" w:sz="0" w:space="0" w:color="auto"/>
          </w:divBdr>
        </w:div>
        <w:div w:id="1708676973">
          <w:marLeft w:val="0"/>
          <w:marRight w:val="0"/>
          <w:marTop w:val="0"/>
          <w:marBottom w:val="0"/>
          <w:divBdr>
            <w:top w:val="none" w:sz="0" w:space="0" w:color="auto"/>
            <w:left w:val="none" w:sz="0" w:space="0" w:color="auto"/>
            <w:bottom w:val="none" w:sz="0" w:space="0" w:color="auto"/>
            <w:right w:val="none" w:sz="0" w:space="0" w:color="auto"/>
          </w:divBdr>
        </w:div>
        <w:div w:id="67920295">
          <w:marLeft w:val="0"/>
          <w:marRight w:val="0"/>
          <w:marTop w:val="0"/>
          <w:marBottom w:val="0"/>
          <w:divBdr>
            <w:top w:val="none" w:sz="0" w:space="0" w:color="auto"/>
            <w:left w:val="none" w:sz="0" w:space="0" w:color="auto"/>
            <w:bottom w:val="none" w:sz="0" w:space="0" w:color="auto"/>
            <w:right w:val="none" w:sz="0" w:space="0" w:color="auto"/>
          </w:divBdr>
        </w:div>
        <w:div w:id="1585146015">
          <w:marLeft w:val="0"/>
          <w:marRight w:val="0"/>
          <w:marTop w:val="0"/>
          <w:marBottom w:val="0"/>
          <w:divBdr>
            <w:top w:val="none" w:sz="0" w:space="0" w:color="auto"/>
            <w:left w:val="none" w:sz="0" w:space="0" w:color="auto"/>
            <w:bottom w:val="none" w:sz="0" w:space="0" w:color="auto"/>
            <w:right w:val="none" w:sz="0" w:space="0" w:color="auto"/>
          </w:divBdr>
        </w:div>
      </w:divsChild>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1038241799">
      <w:bodyDiv w:val="1"/>
      <w:marLeft w:val="0"/>
      <w:marRight w:val="0"/>
      <w:marTop w:val="0"/>
      <w:marBottom w:val="0"/>
      <w:divBdr>
        <w:top w:val="none" w:sz="0" w:space="0" w:color="auto"/>
        <w:left w:val="none" w:sz="0" w:space="0" w:color="auto"/>
        <w:bottom w:val="none" w:sz="0" w:space="0" w:color="auto"/>
        <w:right w:val="none" w:sz="0" w:space="0" w:color="auto"/>
      </w:divBdr>
      <w:divsChild>
        <w:div w:id="386883852">
          <w:marLeft w:val="0"/>
          <w:marRight w:val="0"/>
          <w:marTop w:val="0"/>
          <w:marBottom w:val="0"/>
          <w:divBdr>
            <w:top w:val="none" w:sz="0" w:space="0" w:color="auto"/>
            <w:left w:val="none" w:sz="0" w:space="0" w:color="auto"/>
            <w:bottom w:val="none" w:sz="0" w:space="0" w:color="auto"/>
            <w:right w:val="none" w:sz="0" w:space="0" w:color="auto"/>
          </w:divBdr>
        </w:div>
      </w:divsChild>
    </w:div>
    <w:div w:id="1465850505">
      <w:bodyDiv w:val="1"/>
      <w:marLeft w:val="0"/>
      <w:marRight w:val="0"/>
      <w:marTop w:val="0"/>
      <w:marBottom w:val="0"/>
      <w:divBdr>
        <w:top w:val="none" w:sz="0" w:space="0" w:color="auto"/>
        <w:left w:val="none" w:sz="0" w:space="0" w:color="auto"/>
        <w:bottom w:val="none" w:sz="0" w:space="0" w:color="auto"/>
        <w:right w:val="none" w:sz="0" w:space="0" w:color="auto"/>
      </w:divBdr>
      <w:divsChild>
        <w:div w:id="1251965733">
          <w:marLeft w:val="0"/>
          <w:marRight w:val="0"/>
          <w:marTop w:val="0"/>
          <w:marBottom w:val="0"/>
          <w:divBdr>
            <w:top w:val="none" w:sz="0" w:space="0" w:color="auto"/>
            <w:left w:val="none" w:sz="0" w:space="0" w:color="auto"/>
            <w:bottom w:val="none" w:sz="0" w:space="0" w:color="auto"/>
            <w:right w:val="none" w:sz="0" w:space="0" w:color="auto"/>
          </w:divBdr>
          <w:divsChild>
            <w:div w:id="1335231520">
              <w:marLeft w:val="0"/>
              <w:marRight w:val="0"/>
              <w:marTop w:val="0"/>
              <w:marBottom w:val="0"/>
              <w:divBdr>
                <w:top w:val="none" w:sz="0" w:space="0" w:color="auto"/>
                <w:left w:val="none" w:sz="0" w:space="0" w:color="auto"/>
                <w:bottom w:val="none" w:sz="0" w:space="0" w:color="auto"/>
                <w:right w:val="none" w:sz="0" w:space="0" w:color="auto"/>
              </w:divBdr>
              <w:divsChild>
                <w:div w:id="1104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243">
          <w:marLeft w:val="0"/>
          <w:marRight w:val="0"/>
          <w:marTop w:val="0"/>
          <w:marBottom w:val="0"/>
          <w:divBdr>
            <w:top w:val="none" w:sz="0" w:space="0" w:color="auto"/>
            <w:left w:val="none" w:sz="0" w:space="0" w:color="auto"/>
            <w:bottom w:val="none" w:sz="0" w:space="0" w:color="auto"/>
            <w:right w:val="none" w:sz="0" w:space="0" w:color="auto"/>
          </w:divBdr>
          <w:divsChild>
            <w:div w:id="129247951">
              <w:marLeft w:val="0"/>
              <w:marRight w:val="0"/>
              <w:marTop w:val="0"/>
              <w:marBottom w:val="0"/>
              <w:divBdr>
                <w:top w:val="none" w:sz="0" w:space="0" w:color="auto"/>
                <w:left w:val="none" w:sz="0" w:space="0" w:color="auto"/>
                <w:bottom w:val="none" w:sz="0" w:space="0" w:color="auto"/>
                <w:right w:val="none" w:sz="0" w:space="0" w:color="auto"/>
              </w:divBdr>
              <w:divsChild>
                <w:div w:id="88234294">
                  <w:marLeft w:val="0"/>
                  <w:marRight w:val="0"/>
                  <w:marTop w:val="0"/>
                  <w:marBottom w:val="0"/>
                  <w:divBdr>
                    <w:top w:val="none" w:sz="0" w:space="0" w:color="auto"/>
                    <w:left w:val="none" w:sz="0" w:space="0" w:color="auto"/>
                    <w:bottom w:val="none" w:sz="0" w:space="0" w:color="auto"/>
                    <w:right w:val="none" w:sz="0" w:space="0" w:color="auto"/>
                  </w:divBdr>
                  <w:divsChild>
                    <w:div w:id="978072109">
                      <w:marLeft w:val="0"/>
                      <w:marRight w:val="75"/>
                      <w:marTop w:val="0"/>
                      <w:marBottom w:val="0"/>
                      <w:divBdr>
                        <w:top w:val="none" w:sz="0" w:space="0" w:color="auto"/>
                        <w:left w:val="none" w:sz="0" w:space="0" w:color="auto"/>
                        <w:bottom w:val="none" w:sz="0" w:space="0" w:color="auto"/>
                        <w:right w:val="none" w:sz="0" w:space="0" w:color="auto"/>
                      </w:divBdr>
                      <w:divsChild>
                        <w:div w:id="1258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5616">
              <w:marLeft w:val="0"/>
              <w:marRight w:val="0"/>
              <w:marTop w:val="0"/>
              <w:marBottom w:val="0"/>
              <w:divBdr>
                <w:top w:val="none" w:sz="0" w:space="0" w:color="auto"/>
                <w:left w:val="none" w:sz="0" w:space="0" w:color="auto"/>
                <w:bottom w:val="none" w:sz="0" w:space="0" w:color="auto"/>
                <w:right w:val="none" w:sz="0" w:space="0" w:color="auto"/>
              </w:divBdr>
              <w:divsChild>
                <w:div w:id="1789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49548">
      <w:bodyDiv w:val="1"/>
      <w:marLeft w:val="0"/>
      <w:marRight w:val="0"/>
      <w:marTop w:val="0"/>
      <w:marBottom w:val="0"/>
      <w:divBdr>
        <w:top w:val="none" w:sz="0" w:space="0" w:color="auto"/>
        <w:left w:val="none" w:sz="0" w:space="0" w:color="auto"/>
        <w:bottom w:val="none" w:sz="0" w:space="0" w:color="auto"/>
        <w:right w:val="none" w:sz="0" w:space="0" w:color="auto"/>
      </w:divBdr>
    </w:div>
    <w:div w:id="1565411127">
      <w:bodyDiv w:val="1"/>
      <w:marLeft w:val="0"/>
      <w:marRight w:val="0"/>
      <w:marTop w:val="0"/>
      <w:marBottom w:val="0"/>
      <w:divBdr>
        <w:top w:val="none" w:sz="0" w:space="0" w:color="auto"/>
        <w:left w:val="none" w:sz="0" w:space="0" w:color="auto"/>
        <w:bottom w:val="none" w:sz="0" w:space="0" w:color="auto"/>
        <w:right w:val="none" w:sz="0" w:space="0" w:color="auto"/>
      </w:divBdr>
      <w:divsChild>
        <w:div w:id="115031596">
          <w:marLeft w:val="0"/>
          <w:marRight w:val="0"/>
          <w:marTop w:val="0"/>
          <w:marBottom w:val="0"/>
          <w:divBdr>
            <w:top w:val="none" w:sz="0" w:space="0" w:color="auto"/>
            <w:left w:val="none" w:sz="0" w:space="0" w:color="auto"/>
            <w:bottom w:val="none" w:sz="0" w:space="0" w:color="auto"/>
            <w:right w:val="none" w:sz="0" w:space="0" w:color="auto"/>
          </w:divBdr>
          <w:divsChild>
            <w:div w:id="1229464368">
              <w:marLeft w:val="0"/>
              <w:marRight w:val="0"/>
              <w:marTop w:val="0"/>
              <w:marBottom w:val="0"/>
              <w:divBdr>
                <w:top w:val="none" w:sz="0" w:space="0" w:color="auto"/>
                <w:left w:val="none" w:sz="0" w:space="0" w:color="auto"/>
                <w:bottom w:val="none" w:sz="0" w:space="0" w:color="auto"/>
                <w:right w:val="none" w:sz="0" w:space="0" w:color="auto"/>
              </w:divBdr>
              <w:divsChild>
                <w:div w:id="729574960">
                  <w:marLeft w:val="0"/>
                  <w:marRight w:val="0"/>
                  <w:marTop w:val="0"/>
                  <w:marBottom w:val="0"/>
                  <w:divBdr>
                    <w:top w:val="none" w:sz="0" w:space="0" w:color="auto"/>
                    <w:left w:val="none" w:sz="0" w:space="0" w:color="auto"/>
                    <w:bottom w:val="none" w:sz="0" w:space="0" w:color="auto"/>
                    <w:right w:val="none" w:sz="0" w:space="0" w:color="auto"/>
                  </w:divBdr>
                </w:div>
              </w:divsChild>
            </w:div>
            <w:div w:id="1118404500">
              <w:marLeft w:val="0"/>
              <w:marRight w:val="0"/>
              <w:marTop w:val="0"/>
              <w:marBottom w:val="0"/>
              <w:divBdr>
                <w:top w:val="none" w:sz="0" w:space="0" w:color="auto"/>
                <w:left w:val="none" w:sz="0" w:space="0" w:color="auto"/>
                <w:bottom w:val="none" w:sz="0" w:space="0" w:color="auto"/>
                <w:right w:val="none" w:sz="0" w:space="0" w:color="auto"/>
              </w:divBdr>
              <w:divsChild>
                <w:div w:id="177276657">
                  <w:marLeft w:val="0"/>
                  <w:marRight w:val="0"/>
                  <w:marTop w:val="0"/>
                  <w:marBottom w:val="0"/>
                  <w:divBdr>
                    <w:top w:val="none" w:sz="0" w:space="0" w:color="auto"/>
                    <w:left w:val="none" w:sz="0" w:space="0" w:color="auto"/>
                    <w:bottom w:val="none" w:sz="0" w:space="0" w:color="auto"/>
                    <w:right w:val="none" w:sz="0" w:space="0" w:color="auto"/>
                  </w:divBdr>
                  <w:divsChild>
                    <w:div w:id="11688096">
                      <w:marLeft w:val="0"/>
                      <w:marRight w:val="75"/>
                      <w:marTop w:val="0"/>
                      <w:marBottom w:val="0"/>
                      <w:divBdr>
                        <w:top w:val="none" w:sz="0" w:space="0" w:color="auto"/>
                        <w:left w:val="none" w:sz="0" w:space="0" w:color="auto"/>
                        <w:bottom w:val="none" w:sz="0" w:space="0" w:color="auto"/>
                        <w:right w:val="none" w:sz="0" w:space="0" w:color="auto"/>
                      </w:divBdr>
                      <w:divsChild>
                        <w:div w:id="86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492">
          <w:marLeft w:val="0"/>
          <w:marRight w:val="0"/>
          <w:marTop w:val="0"/>
          <w:marBottom w:val="0"/>
          <w:divBdr>
            <w:top w:val="none" w:sz="0" w:space="0" w:color="auto"/>
            <w:left w:val="none" w:sz="0" w:space="0" w:color="auto"/>
            <w:bottom w:val="none" w:sz="0" w:space="0" w:color="auto"/>
            <w:right w:val="none" w:sz="0" w:space="0" w:color="auto"/>
          </w:divBdr>
          <w:divsChild>
            <w:div w:id="301421519">
              <w:marLeft w:val="0"/>
              <w:marRight w:val="0"/>
              <w:marTop w:val="0"/>
              <w:marBottom w:val="0"/>
              <w:divBdr>
                <w:top w:val="none" w:sz="0" w:space="0" w:color="auto"/>
                <w:left w:val="none" w:sz="0" w:space="0" w:color="auto"/>
                <w:bottom w:val="none" w:sz="0" w:space="0" w:color="auto"/>
                <w:right w:val="none" w:sz="0" w:space="0" w:color="auto"/>
              </w:divBdr>
              <w:divsChild>
                <w:div w:id="1588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785">
      <w:bodyDiv w:val="1"/>
      <w:marLeft w:val="0"/>
      <w:marRight w:val="0"/>
      <w:marTop w:val="0"/>
      <w:marBottom w:val="0"/>
      <w:divBdr>
        <w:top w:val="none" w:sz="0" w:space="0" w:color="auto"/>
        <w:left w:val="none" w:sz="0" w:space="0" w:color="auto"/>
        <w:bottom w:val="none" w:sz="0" w:space="0" w:color="auto"/>
        <w:right w:val="none" w:sz="0" w:space="0" w:color="auto"/>
      </w:divBdr>
    </w:div>
    <w:div w:id="1779175083">
      <w:bodyDiv w:val="1"/>
      <w:marLeft w:val="0"/>
      <w:marRight w:val="0"/>
      <w:marTop w:val="0"/>
      <w:marBottom w:val="0"/>
      <w:divBdr>
        <w:top w:val="none" w:sz="0" w:space="0" w:color="auto"/>
        <w:left w:val="none" w:sz="0" w:space="0" w:color="auto"/>
        <w:bottom w:val="none" w:sz="0" w:space="0" w:color="auto"/>
        <w:right w:val="none" w:sz="0" w:space="0" w:color="auto"/>
      </w:divBdr>
    </w:div>
    <w:div w:id="2104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gulations.gov/docket?D=DOT-OST-2017-0069" TargetMode="External"/><Relationship Id="rId20" Type="http://schemas.openxmlformats.org/officeDocument/2006/relationships/hyperlink" Target="https://www.congress.gov/bill/116th-congress/senate-bill/569" TargetMode="External"/><Relationship Id="rId21" Type="http://schemas.openxmlformats.org/officeDocument/2006/relationships/hyperlink" Target="https://www.congress.gov/bill/116th-congress/house-bill/1511" TargetMode="External"/><Relationship Id="rId22" Type="http://schemas.openxmlformats.org/officeDocument/2006/relationships/hyperlink" Target="https://www.congress.gov/bill/116th-congress/senate-bill/665"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federalregister.gov/d/2019-04188" TargetMode="External"/><Relationship Id="rId11" Type="http://schemas.openxmlformats.org/officeDocument/2006/relationships/hyperlink" Target="https://www.federalregister.gov/d/2019-04180" TargetMode="External"/><Relationship Id="rId12" Type="http://schemas.openxmlformats.org/officeDocument/2006/relationships/hyperlink" Target="https://www.federalregister.gov/d/2019-02967" TargetMode="External"/><Relationship Id="rId13" Type="http://schemas.openxmlformats.org/officeDocument/2006/relationships/hyperlink" Target="https://www.federalregister.gov/d/2018-20161" TargetMode="External"/><Relationship Id="rId14" Type="http://schemas.openxmlformats.org/officeDocument/2006/relationships/hyperlink" Target="https://www.federalregister.gov/d/2019-02953" TargetMode="External"/><Relationship Id="rId15" Type="http://schemas.openxmlformats.org/officeDocument/2006/relationships/hyperlink" Target="https://www.federalregister.gov/d/2019-02378" TargetMode="External"/><Relationship Id="rId16" Type="http://schemas.openxmlformats.org/officeDocument/2006/relationships/hyperlink" Target="https://clearinghouse.fmcsa.dot.gov" TargetMode="External"/><Relationship Id="rId17" Type="http://schemas.openxmlformats.org/officeDocument/2006/relationships/hyperlink" Target="https://www.federalregister.gov/d/2019-04189" TargetMode="External"/><Relationship Id="rId18" Type="http://schemas.openxmlformats.org/officeDocument/2006/relationships/hyperlink" Target="https://www.congress.gov/bill/116th-congress/house-joint-resolution/31" TargetMode="External"/><Relationship Id="rId19" Type="http://schemas.openxmlformats.org/officeDocument/2006/relationships/hyperlink" Target="https://www.congress.gov/bill/116th-congress/house-bill/137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deralregister.gov/d/2019-04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772F3-E89D-BD4C-A8F2-BB06106F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2024</Words>
  <Characters>11543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Vise</dc:creator>
  <cp:keywords/>
  <dc:description/>
  <cp:lastModifiedBy>Microsoft Office User</cp:lastModifiedBy>
  <cp:revision>2</cp:revision>
  <cp:lastPrinted>2017-10-02T11:35:00Z</cp:lastPrinted>
  <dcterms:created xsi:type="dcterms:W3CDTF">2019-03-13T15:04:00Z</dcterms:created>
  <dcterms:modified xsi:type="dcterms:W3CDTF">2019-03-13T15:04:00Z</dcterms:modified>
</cp:coreProperties>
</file>