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3E215" w14:textId="3731A34F" w:rsidR="006C7A68" w:rsidRDefault="006C7A68">
      <w:pPr>
        <w:rPr>
          <w:b/>
          <w:noProof/>
          <w:sz w:val="36"/>
          <w:szCs w:val="36"/>
        </w:rPr>
      </w:pPr>
      <w:bookmarkStart w:id="0" w:name="_GoBack"/>
      <w:bookmarkEnd w:id="0"/>
    </w:p>
    <w:p w14:paraId="0652ED89" w14:textId="77777777" w:rsidR="003E5765" w:rsidRDefault="003E5765">
      <w:pPr>
        <w:rPr>
          <w:b/>
          <w:noProof/>
          <w:sz w:val="36"/>
          <w:szCs w:val="36"/>
        </w:rPr>
      </w:pPr>
    </w:p>
    <w:p w14:paraId="6F96F2C4" w14:textId="77777777" w:rsidR="00477BBC" w:rsidRDefault="00477BBC">
      <w:pPr>
        <w:rPr>
          <w:b/>
          <w:sz w:val="36"/>
          <w:szCs w:val="36"/>
        </w:rPr>
      </w:pPr>
    </w:p>
    <w:p w14:paraId="107EF69E" w14:textId="3DEAC8B7" w:rsidR="0028283B" w:rsidRPr="00F63DEA" w:rsidRDefault="00740967">
      <w:pPr>
        <w:rPr>
          <w:b/>
          <w:sz w:val="36"/>
          <w:szCs w:val="36"/>
        </w:rPr>
      </w:pPr>
      <w:r>
        <w:rPr>
          <w:b/>
          <w:sz w:val="36"/>
          <w:szCs w:val="36"/>
        </w:rPr>
        <w:t>Regulatory and L</w:t>
      </w:r>
      <w:r w:rsidR="00F63DEA">
        <w:rPr>
          <w:b/>
          <w:sz w:val="36"/>
          <w:szCs w:val="36"/>
        </w:rPr>
        <w:t xml:space="preserve">egislative </w:t>
      </w:r>
      <w:r w:rsidR="0028283B" w:rsidRPr="00F63DEA">
        <w:rPr>
          <w:b/>
          <w:sz w:val="36"/>
          <w:szCs w:val="36"/>
        </w:rPr>
        <w:t>Update</w:t>
      </w:r>
    </w:p>
    <w:p w14:paraId="71C7D14E" w14:textId="2A632B8A" w:rsidR="0028283B" w:rsidRDefault="0005503E">
      <w:pPr>
        <w:rPr>
          <w:sz w:val="32"/>
          <w:szCs w:val="32"/>
        </w:rPr>
      </w:pPr>
      <w:r>
        <w:rPr>
          <w:sz w:val="32"/>
          <w:szCs w:val="32"/>
        </w:rPr>
        <w:t>Novem</w:t>
      </w:r>
      <w:r w:rsidR="00770B97">
        <w:rPr>
          <w:sz w:val="32"/>
          <w:szCs w:val="32"/>
        </w:rPr>
        <w:t>ber</w:t>
      </w:r>
      <w:r w:rsidR="0002598B">
        <w:rPr>
          <w:sz w:val="32"/>
          <w:szCs w:val="32"/>
        </w:rPr>
        <w:t xml:space="preserve"> </w:t>
      </w:r>
      <w:r w:rsidR="001813B0">
        <w:rPr>
          <w:sz w:val="32"/>
          <w:szCs w:val="32"/>
        </w:rPr>
        <w:t>201</w:t>
      </w:r>
      <w:r w:rsidR="008A6209">
        <w:rPr>
          <w:sz w:val="32"/>
          <w:szCs w:val="32"/>
        </w:rPr>
        <w:t>8</w:t>
      </w:r>
    </w:p>
    <w:p w14:paraId="22A9027C" w14:textId="645B6CE3" w:rsidR="00427285" w:rsidRDefault="00427285">
      <w:pPr>
        <w:rPr>
          <w:sz w:val="32"/>
          <w:szCs w:val="32"/>
        </w:rPr>
      </w:pPr>
    </w:p>
    <w:p w14:paraId="226D2698" w14:textId="3C3B148F" w:rsidR="00427285" w:rsidRDefault="00427285">
      <w:pPr>
        <w:rPr>
          <w:b/>
          <w:sz w:val="32"/>
          <w:szCs w:val="32"/>
        </w:rPr>
      </w:pPr>
      <w:r w:rsidRPr="00427285">
        <w:rPr>
          <w:b/>
          <w:sz w:val="32"/>
          <w:szCs w:val="32"/>
        </w:rPr>
        <w:t>Contents</w:t>
      </w:r>
    </w:p>
    <w:p w14:paraId="41907F0D" w14:textId="04FF45AF" w:rsidR="00026269" w:rsidRDefault="00026269">
      <w:pPr>
        <w:rPr>
          <w:b/>
          <w:sz w:val="24"/>
          <w:szCs w:val="32"/>
        </w:rPr>
      </w:pPr>
      <w:r w:rsidRPr="00026269">
        <w:rPr>
          <w:b/>
          <w:sz w:val="24"/>
          <w:szCs w:val="32"/>
        </w:rPr>
        <w:t>Regulation and Enforcement</w:t>
      </w:r>
    </w:p>
    <w:p w14:paraId="25436518" w14:textId="77777777" w:rsidR="00060DBE" w:rsidRPr="000F5062" w:rsidRDefault="005E406C" w:rsidP="00060DBE">
      <w:pPr>
        <w:rPr>
          <w:sz w:val="24"/>
        </w:rPr>
      </w:pPr>
      <w:hyperlink w:anchor="SMS" w:history="1">
        <w:r w:rsidR="00060DBE" w:rsidRPr="000F5062">
          <w:rPr>
            <w:rStyle w:val="Hyperlink"/>
            <w:sz w:val="24"/>
          </w:rPr>
          <w:t>SMS reform requires more than what FMCSA plans, MCRR says</w:t>
        </w:r>
      </w:hyperlink>
    </w:p>
    <w:p w14:paraId="557ADC5E" w14:textId="6F4B4DAC" w:rsidR="00DC6695" w:rsidRPr="00DC6695" w:rsidRDefault="005E406C">
      <w:pPr>
        <w:rPr>
          <w:sz w:val="24"/>
          <w:szCs w:val="32"/>
        </w:rPr>
      </w:pPr>
      <w:hyperlink w:anchor="Preempt" w:history="1">
        <w:r w:rsidR="00B10361">
          <w:rPr>
            <w:rStyle w:val="Hyperlink"/>
            <w:sz w:val="24"/>
            <w:szCs w:val="32"/>
          </w:rPr>
          <w:t xml:space="preserve">FMCSA chief hints at preemption of </w:t>
        </w:r>
        <w:r w:rsidR="00DC6695" w:rsidRPr="00526C1B">
          <w:rPr>
            <w:rStyle w:val="Hyperlink"/>
            <w:sz w:val="24"/>
            <w:szCs w:val="32"/>
          </w:rPr>
          <w:t>California r</w:t>
        </w:r>
        <w:r w:rsidR="00B10361">
          <w:rPr>
            <w:rStyle w:val="Hyperlink"/>
            <w:sz w:val="24"/>
            <w:szCs w:val="32"/>
          </w:rPr>
          <w:t>ule</w:t>
        </w:r>
        <w:r w:rsidR="00DC6695" w:rsidRPr="00526C1B">
          <w:rPr>
            <w:rStyle w:val="Hyperlink"/>
            <w:sz w:val="24"/>
            <w:szCs w:val="32"/>
          </w:rPr>
          <w:t>s for HOS-regulated drivers</w:t>
        </w:r>
      </w:hyperlink>
    </w:p>
    <w:p w14:paraId="6C4D88EF" w14:textId="711DCE3A" w:rsidR="0018553E" w:rsidRDefault="005E406C" w:rsidP="00B22DBD">
      <w:pPr>
        <w:rPr>
          <w:sz w:val="24"/>
        </w:rPr>
      </w:pPr>
      <w:hyperlink w:anchor="Short" w:history="1">
        <w:r w:rsidR="0018553E" w:rsidRPr="0018553E">
          <w:rPr>
            <w:rStyle w:val="Hyperlink"/>
            <w:sz w:val="24"/>
          </w:rPr>
          <w:t>FMCSA grants exemptions for short-haul exception flexibility</w:t>
        </w:r>
      </w:hyperlink>
    </w:p>
    <w:p w14:paraId="1F7D7F68" w14:textId="74480DE0" w:rsidR="0049550F" w:rsidRDefault="005E406C" w:rsidP="00B22DBD">
      <w:pPr>
        <w:rPr>
          <w:sz w:val="24"/>
        </w:rPr>
      </w:pPr>
      <w:hyperlink w:anchor="Fatigue" w:history="1">
        <w:r w:rsidR="0049550F" w:rsidRPr="0049550F">
          <w:rPr>
            <w:rStyle w:val="Hyperlink"/>
            <w:sz w:val="24"/>
          </w:rPr>
          <w:t>FMCSA plans further study on the effect of driver schedules on fatigue</w:t>
        </w:r>
      </w:hyperlink>
    </w:p>
    <w:p w14:paraId="65F01DB0" w14:textId="4AD14BA8" w:rsidR="008C427E" w:rsidRDefault="005E406C" w:rsidP="00B22DBD">
      <w:pPr>
        <w:rPr>
          <w:sz w:val="24"/>
        </w:rPr>
      </w:pPr>
      <w:hyperlink w:anchor="Comments" w:history="1">
        <w:r w:rsidR="000509F3" w:rsidRPr="000F5062">
          <w:rPr>
            <w:rStyle w:val="Hyperlink"/>
            <w:sz w:val="24"/>
          </w:rPr>
          <w:t xml:space="preserve">Comments </w:t>
        </w:r>
        <w:r w:rsidR="00036C04" w:rsidRPr="000F5062">
          <w:rPr>
            <w:rStyle w:val="Hyperlink"/>
            <w:sz w:val="24"/>
          </w:rPr>
          <w:t>due in November in finan</w:t>
        </w:r>
        <w:r w:rsidR="0091611D" w:rsidRPr="000F5062">
          <w:rPr>
            <w:rStyle w:val="Hyperlink"/>
            <w:sz w:val="24"/>
          </w:rPr>
          <w:t>cial responsibility</w:t>
        </w:r>
        <w:r w:rsidR="00036C04" w:rsidRPr="000F5062">
          <w:rPr>
            <w:rStyle w:val="Hyperlink"/>
            <w:sz w:val="24"/>
          </w:rPr>
          <w:t>, bus leasing dockets</w:t>
        </w:r>
      </w:hyperlink>
    </w:p>
    <w:p w14:paraId="527EA5BD" w14:textId="7BDB0128" w:rsidR="00B1639D" w:rsidRPr="00B1639D" w:rsidRDefault="005E406C" w:rsidP="00B1639D">
      <w:pPr>
        <w:rPr>
          <w:sz w:val="24"/>
        </w:rPr>
      </w:pPr>
      <w:hyperlink w:anchor="Conveyance" w:history="1">
        <w:r w:rsidR="00B1639D" w:rsidRPr="00B1639D">
          <w:rPr>
            <w:rStyle w:val="Hyperlink"/>
            <w:sz w:val="24"/>
          </w:rPr>
          <w:t>FMCSA updates personal conveyance guidance through website FAQs</w:t>
        </w:r>
      </w:hyperlink>
    </w:p>
    <w:p w14:paraId="034895E4" w14:textId="78E50F78" w:rsidR="009A79AE" w:rsidRDefault="005E406C" w:rsidP="009A79AE">
      <w:pPr>
        <w:rPr>
          <w:sz w:val="24"/>
        </w:rPr>
      </w:pPr>
      <w:hyperlink w:anchor="F350" w:history="1">
        <w:r w:rsidR="009A79AE" w:rsidRPr="00912093">
          <w:rPr>
            <w:rStyle w:val="Hyperlink"/>
            <w:sz w:val="24"/>
          </w:rPr>
          <w:t>Exemption granted for sleeper berth in Ford F350 pickup bed</w:t>
        </w:r>
      </w:hyperlink>
    </w:p>
    <w:p w14:paraId="4441C065" w14:textId="6DD5461E" w:rsidR="0055076B" w:rsidRPr="0055076B" w:rsidRDefault="005E406C" w:rsidP="0055076B">
      <w:pPr>
        <w:rPr>
          <w:sz w:val="24"/>
        </w:rPr>
      </w:pPr>
      <w:hyperlink w:anchor="RJR" w:history="1">
        <w:r w:rsidR="0055076B" w:rsidRPr="0074045B">
          <w:rPr>
            <w:rStyle w:val="Hyperlink"/>
            <w:sz w:val="24"/>
          </w:rPr>
          <w:t>Carrier seeks to increase short-haul exception to 150 air-mile radius</w:t>
        </w:r>
      </w:hyperlink>
    </w:p>
    <w:p w14:paraId="6FF6E03B" w14:textId="7DD37938" w:rsidR="00B312F1" w:rsidRPr="00B312F1" w:rsidRDefault="005E406C" w:rsidP="00B312F1">
      <w:pPr>
        <w:rPr>
          <w:sz w:val="24"/>
        </w:rPr>
      </w:pPr>
      <w:hyperlink w:anchor="Transco" w:history="1">
        <w:r w:rsidR="00B312F1" w:rsidRPr="00C71301">
          <w:rPr>
            <w:rStyle w:val="Hyperlink"/>
            <w:sz w:val="24"/>
          </w:rPr>
          <w:t>Grocery distributor seeks relief from 30-minute rest break</w:t>
        </w:r>
      </w:hyperlink>
    </w:p>
    <w:p w14:paraId="565B14DE" w14:textId="4FD1828F" w:rsidR="00CF21D4" w:rsidRDefault="005E406C" w:rsidP="009A79AE">
      <w:pPr>
        <w:rPr>
          <w:sz w:val="24"/>
        </w:rPr>
      </w:pPr>
      <w:hyperlink w:anchor="RotaMill" w:history="1">
        <w:r w:rsidR="00CF21D4" w:rsidRPr="00CF21D4">
          <w:rPr>
            <w:rStyle w:val="Hyperlink"/>
            <w:sz w:val="24"/>
          </w:rPr>
          <w:t>Rota-Mill seeks relief on HOS rest break, workday provisions</w:t>
        </w:r>
      </w:hyperlink>
    </w:p>
    <w:p w14:paraId="338A99D7" w14:textId="52E100DB" w:rsidR="00B84B0B" w:rsidRPr="009A79AE" w:rsidRDefault="005E406C" w:rsidP="009A79AE">
      <w:pPr>
        <w:rPr>
          <w:sz w:val="24"/>
        </w:rPr>
      </w:pPr>
      <w:hyperlink w:anchor="Wolfe" w:history="1">
        <w:r w:rsidR="00B84B0B" w:rsidRPr="00B312F1">
          <w:rPr>
            <w:rStyle w:val="Hyperlink"/>
            <w:sz w:val="24"/>
          </w:rPr>
          <w:t>Home mover seeks relief on cumulative HOS limit</w:t>
        </w:r>
      </w:hyperlink>
    </w:p>
    <w:p w14:paraId="668B2648" w14:textId="720D3075" w:rsidR="009A79AE" w:rsidRPr="00651660" w:rsidRDefault="005E406C" w:rsidP="00B22DBD">
      <w:pPr>
        <w:rPr>
          <w:sz w:val="24"/>
        </w:rPr>
      </w:pPr>
      <w:hyperlink w:anchor="CRST" w:history="1">
        <w:r w:rsidR="00651660" w:rsidRPr="00651660">
          <w:rPr>
            <w:rStyle w:val="Hyperlink"/>
            <w:sz w:val="24"/>
          </w:rPr>
          <w:t>CRST Expedited wins renewed exemption for certain CLP holders</w:t>
        </w:r>
      </w:hyperlink>
    </w:p>
    <w:p w14:paraId="3A0EEA03" w14:textId="77777777" w:rsidR="00912093" w:rsidRDefault="00912093" w:rsidP="00B22DBD"/>
    <w:p w14:paraId="0360E2D1" w14:textId="61FA3570" w:rsidR="00026269" w:rsidRDefault="00767D18">
      <w:pPr>
        <w:rPr>
          <w:b/>
          <w:sz w:val="24"/>
          <w:szCs w:val="32"/>
        </w:rPr>
      </w:pPr>
      <w:r>
        <w:rPr>
          <w:b/>
          <w:sz w:val="24"/>
          <w:szCs w:val="32"/>
        </w:rPr>
        <w:t>Legislation</w:t>
      </w:r>
    </w:p>
    <w:p w14:paraId="7086F70A" w14:textId="03E713FD" w:rsidR="00E67C54" w:rsidRPr="000F5062" w:rsidRDefault="005E406C" w:rsidP="00B22DBD">
      <w:hyperlink w:anchor="Congress" w:history="1">
        <w:r w:rsidR="00B10361" w:rsidRPr="000F5062">
          <w:rPr>
            <w:rStyle w:val="Hyperlink"/>
            <w:sz w:val="24"/>
          </w:rPr>
          <w:t xml:space="preserve">Analysis: Midterms </w:t>
        </w:r>
        <w:r w:rsidR="00036C04" w:rsidRPr="000F5062">
          <w:rPr>
            <w:rStyle w:val="Hyperlink"/>
            <w:sz w:val="24"/>
          </w:rPr>
          <w:t xml:space="preserve">won’t change much except to </w:t>
        </w:r>
        <w:r w:rsidR="0049550F">
          <w:rPr>
            <w:rStyle w:val="Hyperlink"/>
            <w:sz w:val="24"/>
          </w:rPr>
          <w:t xml:space="preserve">give </w:t>
        </w:r>
        <w:r w:rsidR="00C07B54" w:rsidRPr="000F5062">
          <w:rPr>
            <w:rStyle w:val="Hyperlink"/>
            <w:sz w:val="24"/>
          </w:rPr>
          <w:t xml:space="preserve">trucking </w:t>
        </w:r>
        <w:r w:rsidR="000F5062">
          <w:rPr>
            <w:rStyle w:val="Hyperlink"/>
            <w:sz w:val="24"/>
          </w:rPr>
          <w:t>critics a soapbox</w:t>
        </w:r>
      </w:hyperlink>
    </w:p>
    <w:p w14:paraId="0323BB3D" w14:textId="5C218B73" w:rsidR="009F284F" w:rsidRPr="009F284F" w:rsidRDefault="005E406C" w:rsidP="009F284F">
      <w:pPr>
        <w:rPr>
          <w:sz w:val="24"/>
        </w:rPr>
      </w:pPr>
      <w:hyperlink w:anchor="Notification" w:history="1">
        <w:r w:rsidR="00820469" w:rsidRPr="00820469">
          <w:rPr>
            <w:rStyle w:val="Hyperlink"/>
            <w:sz w:val="24"/>
          </w:rPr>
          <w:t>Sen. Booker introduces employer notification bill</w:t>
        </w:r>
      </w:hyperlink>
    </w:p>
    <w:p w14:paraId="62FF9C80" w14:textId="36EFBE1D" w:rsidR="009F284F" w:rsidRDefault="009F284F">
      <w:pPr>
        <w:rPr>
          <w:sz w:val="24"/>
        </w:rPr>
      </w:pPr>
    </w:p>
    <w:p w14:paraId="265D377A" w14:textId="4F3F5234" w:rsidR="00B10361" w:rsidRPr="00B10361" w:rsidRDefault="00B10361">
      <w:pPr>
        <w:rPr>
          <w:b/>
          <w:sz w:val="24"/>
        </w:rPr>
      </w:pPr>
      <w:r w:rsidRPr="00B10361">
        <w:rPr>
          <w:b/>
          <w:sz w:val="24"/>
        </w:rPr>
        <w:t>Courts</w:t>
      </w:r>
    </w:p>
    <w:p w14:paraId="4B41733A" w14:textId="11B8E4B0" w:rsidR="00B10361" w:rsidRDefault="005E406C">
      <w:pPr>
        <w:rPr>
          <w:sz w:val="24"/>
        </w:rPr>
      </w:pPr>
      <w:hyperlink w:anchor="Compensation" w:history="1">
        <w:r w:rsidR="00B10361" w:rsidRPr="00060DBE">
          <w:rPr>
            <w:rStyle w:val="Hyperlink"/>
            <w:sz w:val="24"/>
          </w:rPr>
          <w:t xml:space="preserve">Federal </w:t>
        </w:r>
        <w:r w:rsidR="00E33063" w:rsidRPr="00060DBE">
          <w:rPr>
            <w:rStyle w:val="Hyperlink"/>
            <w:sz w:val="24"/>
          </w:rPr>
          <w:t xml:space="preserve">court </w:t>
        </w:r>
        <w:r w:rsidR="00036C04" w:rsidRPr="00060DBE">
          <w:rPr>
            <w:rStyle w:val="Hyperlink"/>
            <w:sz w:val="24"/>
          </w:rPr>
          <w:t xml:space="preserve">ruling </w:t>
        </w:r>
        <w:r w:rsidR="00060DBE" w:rsidRPr="00060DBE">
          <w:rPr>
            <w:rStyle w:val="Hyperlink"/>
            <w:sz w:val="24"/>
          </w:rPr>
          <w:t>challenges most case law on</w:t>
        </w:r>
        <w:r w:rsidR="00B10361" w:rsidRPr="00060DBE">
          <w:rPr>
            <w:rStyle w:val="Hyperlink"/>
            <w:sz w:val="24"/>
          </w:rPr>
          <w:t xml:space="preserve"> </w:t>
        </w:r>
        <w:r w:rsidR="00036C04" w:rsidRPr="00060DBE">
          <w:rPr>
            <w:rStyle w:val="Hyperlink"/>
            <w:sz w:val="24"/>
          </w:rPr>
          <w:t>driver compensation</w:t>
        </w:r>
      </w:hyperlink>
    </w:p>
    <w:p w14:paraId="5A87BF6A" w14:textId="77777777" w:rsidR="00036C04" w:rsidRDefault="00036C04">
      <w:pPr>
        <w:rPr>
          <w:sz w:val="24"/>
        </w:rPr>
      </w:pPr>
    </w:p>
    <w:p w14:paraId="377F51ED" w14:textId="6AD75C5F" w:rsidR="00240D77" w:rsidRPr="005D37E4" w:rsidRDefault="00577AE1">
      <w:pPr>
        <w:rPr>
          <w:sz w:val="24"/>
        </w:rPr>
      </w:pPr>
      <w:r>
        <w:rPr>
          <w:noProof/>
        </w:rPr>
        <mc:AlternateContent>
          <mc:Choice Requires="wps">
            <w:drawing>
              <wp:anchor distT="45720" distB="45720" distL="114300" distR="114300" simplePos="0" relativeHeight="251659264" behindDoc="0" locked="0" layoutInCell="1" allowOverlap="1" wp14:anchorId="5645AEED" wp14:editId="2EEFADFC">
                <wp:simplePos x="0" y="0"/>
                <wp:positionH relativeFrom="column">
                  <wp:posOffset>22860</wp:posOffset>
                </wp:positionH>
                <wp:positionV relativeFrom="paragraph">
                  <wp:posOffset>248285</wp:posOffset>
                </wp:positionV>
                <wp:extent cx="2644775" cy="348615"/>
                <wp:effectExtent l="0" t="0" r="2222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348615"/>
                        </a:xfrm>
                        <a:prstGeom prst="rect">
                          <a:avLst/>
                        </a:prstGeom>
                        <a:solidFill>
                          <a:schemeClr val="bg1">
                            <a:lumMod val="50000"/>
                          </a:schemeClr>
                        </a:solidFill>
                        <a:ln w="9525">
                          <a:solidFill>
                            <a:srgbClr val="000000"/>
                          </a:solidFill>
                          <a:miter lim="800000"/>
                          <a:headEnd/>
                          <a:tailEnd/>
                        </a:ln>
                      </wps:spPr>
                      <wps:txbx>
                        <w:txbxContent>
                          <w:p w14:paraId="73D595F4" w14:textId="385C32F0" w:rsidR="00D61FC7" w:rsidRPr="00240D77" w:rsidRDefault="00D61FC7">
                            <w:pPr>
                              <w:rPr>
                                <w:b/>
                                <w:color w:val="FFFFFF" w:themeColor="background1"/>
                                <w:sz w:val="32"/>
                                <w:szCs w:val="32"/>
                              </w:rPr>
                            </w:pPr>
                            <w:r>
                              <w:rPr>
                                <w:b/>
                                <w:color w:val="FFFFFF" w:themeColor="background1"/>
                                <w:sz w:val="32"/>
                                <w:szCs w:val="32"/>
                              </w:rPr>
                              <w:t>Regulation and Enforcement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45AEED" id="_x0000_t202" coordsize="21600,21600" o:spt="202" path="m,l,21600r21600,l21600,xe">
                <v:stroke joinstyle="miter"/>
                <v:path gradientshapeok="t" o:connecttype="rect"/>
              </v:shapetype>
              <v:shape id="Text Box 2" o:spid="_x0000_s1026" type="#_x0000_t202" style="position:absolute;margin-left:1.8pt;margin-top:19.55pt;width:208.25pt;height:27.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" fillcolor="#7f7f7f [1612]">
                <v:textbox style="mso-fit-shape-to-text:t">
                  <w:txbxContent>
                    <w:p w14:paraId="73D595F4" w14:textId="385C32F0" w:rsidR="00D61FC7" w:rsidRPr="00240D77" w:rsidRDefault="00D61FC7">
                      <w:pPr>
                        <w:rPr>
                          <w:b/>
                          <w:color w:val="FFFFFF" w:themeColor="background1"/>
                          <w:sz w:val="32"/>
                          <w:szCs w:val="32"/>
                        </w:rPr>
                      </w:pPr>
                      <w:r>
                        <w:rPr>
                          <w:b/>
                          <w:color w:val="FFFFFF" w:themeColor="background1"/>
                          <w:sz w:val="32"/>
                          <w:szCs w:val="32"/>
                        </w:rPr>
                        <w:t>Regulation and Enforcement</w:t>
                      </w:r>
                    </w:p>
                  </w:txbxContent>
                </v:textbox>
                <w10:wrap type="square"/>
              </v:shape>
            </w:pict>
          </mc:Fallback>
        </mc:AlternateContent>
      </w:r>
    </w:p>
    <w:p w14:paraId="0CC23859" w14:textId="3617339A" w:rsidR="0028283B" w:rsidRPr="00F63DEA" w:rsidRDefault="0028283B">
      <w:pPr>
        <w:rPr>
          <w:b/>
          <w:sz w:val="32"/>
          <w:szCs w:val="32"/>
        </w:rPr>
      </w:pPr>
    </w:p>
    <w:p w14:paraId="0849E8D1" w14:textId="0866DB52" w:rsidR="00CC16EF" w:rsidRDefault="00CC16EF">
      <w:pPr>
        <w:rPr>
          <w:sz w:val="16"/>
          <w:szCs w:val="16"/>
        </w:rPr>
      </w:pPr>
    </w:p>
    <w:p w14:paraId="6CF88F8F" w14:textId="7BE09410" w:rsidR="00143229" w:rsidRDefault="00143229">
      <w:pPr>
        <w:rPr>
          <w:sz w:val="16"/>
          <w:szCs w:val="16"/>
        </w:rPr>
      </w:pPr>
    </w:p>
    <w:p w14:paraId="7106E1DB" w14:textId="6C920D2C" w:rsidR="00CA1D47" w:rsidRDefault="00CA1D47">
      <w:pPr>
        <w:rPr>
          <w:sz w:val="16"/>
          <w:szCs w:val="16"/>
        </w:rPr>
      </w:pPr>
    </w:p>
    <w:p w14:paraId="1A8C83B7" w14:textId="77777777" w:rsidR="00060DBE" w:rsidRDefault="00060DBE" w:rsidP="00060DBE">
      <w:pPr>
        <w:rPr>
          <w:b/>
          <w:sz w:val="28"/>
        </w:rPr>
      </w:pPr>
      <w:bookmarkStart w:id="1" w:name="SMS"/>
      <w:bookmarkEnd w:id="1"/>
      <w:r>
        <w:rPr>
          <w:b/>
          <w:sz w:val="28"/>
        </w:rPr>
        <w:t>SMS reform requires more than what FMCSA plans, MCRR says</w:t>
      </w:r>
    </w:p>
    <w:p w14:paraId="1BA5B130" w14:textId="77777777" w:rsidR="00060DBE" w:rsidRDefault="00060DBE" w:rsidP="00060DBE">
      <w:r>
        <w:t>In extensive comments filed with FMCSA, the Motor Carrier Regulatory Reform (MCRR) coalition argued that the agency’s decision to pursue a complex Item Response Theory (IRT) model – aside from being problematic in its own right – ignores the Congressional mandate to respond to a series of questions concerning the efficacy of the Safety Measurement System (SMS) and Compliance, Safety, Accountability (CSA). The coalition was one of a few parties to submit formal comments in the docket, although parties have participated in several narrowly-focused listening sessions since FMCSA submitted a brief plan to Congress this summer. (</w:t>
      </w:r>
      <w:r w:rsidRPr="0043465D">
        <w:rPr>
          <w:i/>
        </w:rPr>
        <w:t>For a summary of FMCSA’s plan, see the August 2018 Regulatory Update</w:t>
      </w:r>
      <w:r>
        <w:t>.)</w:t>
      </w:r>
    </w:p>
    <w:p w14:paraId="3E8B50A2" w14:textId="77777777" w:rsidR="00060DBE" w:rsidRDefault="00060DBE" w:rsidP="00060DBE">
      <w:pPr>
        <w:ind w:firstLine="720"/>
      </w:pPr>
      <w:r>
        <w:t xml:space="preserve">“At the outset, MCRR objects to Agency procedures which establish limited and focused ‘listening opportunities’ in which input is narrowly defined outside the context of necessary rulemaking,” MCRR said. “In this request for comments, the Agency focuses on three narrow recommendations of the National Academies </w:t>
      </w:r>
      <w:r>
        <w:lastRenderedPageBreak/>
        <w:t>of Science (NAS). It has not divulged how the complex Item Response Theory (IRT) model will work, its projected cost or benefits. It has assumed that the Safety Measurement System (SMS) data should be made public without considering 15 years of well-documented opposition by MCRR members and others.”</w:t>
      </w:r>
    </w:p>
    <w:p w14:paraId="01A13AA9" w14:textId="77777777" w:rsidR="00060DBE" w:rsidRDefault="00060DBE" w:rsidP="00060DBE">
      <w:pPr>
        <w:ind w:firstLine="720"/>
      </w:pPr>
      <w:r>
        <w:t xml:space="preserve">MCRR said that it has established that FMCSA cannot provide safety ratings to 525,000 motor carriers using big data. Now the industry is being asked to accept “a multi-year invasive collection process seeking even bigger data evidently aimed at creating a ‘culture of safety.’ Yet, the Agency has not divulged in the notice how this ‘culture of safety’ would fit into the schema of the Agency’s obligation to provide safety fitness determinations based upon carrier compliance with FMCSA regulations.” </w:t>
      </w:r>
    </w:p>
    <w:p w14:paraId="215416C6" w14:textId="77777777" w:rsidR="00060DBE" w:rsidRDefault="00060DBE" w:rsidP="00060DBE">
      <w:pPr>
        <w:ind w:firstLine="720"/>
      </w:pPr>
      <w:r>
        <w:t>FMCSA still has not shown how its vague plans meet the rigors of the Administrative Procedure Act (APA) and the requirements of the FAST Act (Pub. Law 114-94), MCRR said. “Nor has it shown why its new areas of inquiry do not involve intrusion by the Agency into privileged carrier information, labor management</w:t>
      </w:r>
    </w:p>
    <w:p w14:paraId="31FA784F" w14:textId="1E98CFBF" w:rsidR="00060DBE" w:rsidRDefault="00060DBE" w:rsidP="00060DBE">
      <w:r>
        <w:t>relations and operational issues which are beyond the scope of its authority.”</w:t>
      </w:r>
    </w:p>
    <w:p w14:paraId="70E62D86" w14:textId="17D66AE0" w:rsidR="00060DBE" w:rsidRPr="00EA3931" w:rsidRDefault="00FE19D3" w:rsidP="00D23706">
      <w:r>
        <w:tab/>
      </w:r>
      <w:r w:rsidR="00060DBE">
        <w:t xml:space="preserve">To read the MCRR’s complete comments, visit </w:t>
      </w:r>
      <w:hyperlink r:id="rId8" w:history="1">
        <w:r w:rsidR="00060DBE" w:rsidRPr="00B04C77">
          <w:rPr>
            <w:rStyle w:val="Hyperlink"/>
          </w:rPr>
          <w:t>https://www.regulations.gov/document?D=FMCSA-2017-0226-0021</w:t>
        </w:r>
      </w:hyperlink>
      <w:r w:rsidR="00060DBE">
        <w:t xml:space="preserve">. </w:t>
      </w:r>
      <w:r w:rsidR="00060DBE" w:rsidRPr="00EA3931">
        <w:t xml:space="preserve">To download a copy of the corrective action plan, visit </w:t>
      </w:r>
      <w:hyperlink r:id="rId9" w:history="1">
        <w:r w:rsidR="00060DBE" w:rsidRPr="00394E0C">
          <w:rPr>
            <w:rStyle w:val="Hyperlink"/>
          </w:rPr>
          <w:t>https://www.fmcsa.dot.gov/fastact/csa</w:t>
        </w:r>
      </w:hyperlink>
      <w:r w:rsidR="00060DBE" w:rsidRPr="00EA3931">
        <w:t>.</w:t>
      </w:r>
      <w:r w:rsidR="00060DBE">
        <w:t xml:space="preserve"> To review all comments, visit </w:t>
      </w:r>
      <w:hyperlink r:id="rId10" w:history="1">
        <w:r w:rsidR="00060DBE" w:rsidRPr="00394E0C">
          <w:rPr>
            <w:rStyle w:val="Hyperlink"/>
          </w:rPr>
          <w:t>https://www.regulations.gov/docket?D=FMCSA-2017-0226</w:t>
        </w:r>
      </w:hyperlink>
      <w:r w:rsidR="00060DBE">
        <w:t xml:space="preserve">. </w:t>
      </w:r>
    </w:p>
    <w:p w14:paraId="31235A3A" w14:textId="77777777" w:rsidR="00D23706" w:rsidRPr="00D23706" w:rsidRDefault="00D23706" w:rsidP="00D23706">
      <w:pPr>
        <w:ind w:firstLine="720"/>
        <w:rPr>
          <w:szCs w:val="16"/>
        </w:rPr>
      </w:pPr>
      <w:r>
        <w:t xml:space="preserve">In a related action, the U.S. </w:t>
      </w:r>
      <w:r>
        <w:rPr>
          <w:szCs w:val="16"/>
        </w:rPr>
        <w:t xml:space="preserve">Department of Transportation (DOT) Office of Inspector General (OIG) announced October 15 that it will immediately begin an audit to </w:t>
      </w:r>
      <w:r w:rsidRPr="00D23706">
        <w:rPr>
          <w:szCs w:val="16"/>
        </w:rPr>
        <w:t>assess the extent to which FMCSA’s</w:t>
      </w:r>
    </w:p>
    <w:p w14:paraId="344929E1" w14:textId="77777777" w:rsidR="00D23706" w:rsidRDefault="00D23706" w:rsidP="00D23706">
      <w:r w:rsidRPr="00D23706">
        <w:rPr>
          <w:szCs w:val="16"/>
        </w:rPr>
        <w:t>corrective action plan addresses the NAS recommendations and relevant OIG and</w:t>
      </w:r>
      <w:r>
        <w:rPr>
          <w:szCs w:val="16"/>
        </w:rPr>
        <w:t xml:space="preserve"> </w:t>
      </w:r>
      <w:r w:rsidRPr="00D23706">
        <w:rPr>
          <w:szCs w:val="16"/>
        </w:rPr>
        <w:t>G</w:t>
      </w:r>
      <w:r>
        <w:rPr>
          <w:szCs w:val="16"/>
        </w:rPr>
        <w:t>overnment Accountability Office (G</w:t>
      </w:r>
      <w:r w:rsidRPr="00D23706">
        <w:rPr>
          <w:szCs w:val="16"/>
        </w:rPr>
        <w:t>AO</w:t>
      </w:r>
      <w:r>
        <w:rPr>
          <w:szCs w:val="16"/>
        </w:rPr>
        <w:t>)</w:t>
      </w:r>
      <w:r w:rsidRPr="00D23706">
        <w:rPr>
          <w:szCs w:val="16"/>
        </w:rPr>
        <w:t xml:space="preserve"> recommendations and </w:t>
      </w:r>
      <w:r>
        <w:rPr>
          <w:szCs w:val="16"/>
        </w:rPr>
        <w:t xml:space="preserve">to </w:t>
      </w:r>
      <w:r w:rsidRPr="00D23706">
        <w:rPr>
          <w:szCs w:val="16"/>
        </w:rPr>
        <w:t>identify challenges FMCSA may face when</w:t>
      </w:r>
      <w:r>
        <w:rPr>
          <w:szCs w:val="16"/>
        </w:rPr>
        <w:t xml:space="preserve"> </w:t>
      </w:r>
      <w:r w:rsidRPr="00D23706">
        <w:rPr>
          <w:szCs w:val="16"/>
        </w:rPr>
        <w:t>implementing the corrective action plan.</w:t>
      </w:r>
    </w:p>
    <w:p w14:paraId="7275ED73" w14:textId="77777777" w:rsidR="00D23706" w:rsidRPr="0018553E" w:rsidRDefault="00D23706" w:rsidP="00060DBE">
      <w:pPr>
        <w:rPr>
          <w:szCs w:val="16"/>
        </w:rPr>
      </w:pPr>
    </w:p>
    <w:p w14:paraId="6F816C7F" w14:textId="52CEE465" w:rsidR="00A64AFF" w:rsidRPr="00DC6695" w:rsidRDefault="00B10361" w:rsidP="00A64AFF">
      <w:pPr>
        <w:rPr>
          <w:b/>
          <w:sz w:val="28"/>
          <w:szCs w:val="16"/>
        </w:rPr>
      </w:pPr>
      <w:bookmarkStart w:id="2" w:name="Preempt"/>
      <w:bookmarkEnd w:id="2"/>
      <w:r>
        <w:rPr>
          <w:b/>
          <w:sz w:val="28"/>
          <w:szCs w:val="16"/>
        </w:rPr>
        <w:t xml:space="preserve">FMCSA chief hints at </w:t>
      </w:r>
      <w:r w:rsidR="0002763D" w:rsidRPr="00DC6695">
        <w:rPr>
          <w:b/>
          <w:sz w:val="28"/>
          <w:szCs w:val="16"/>
        </w:rPr>
        <w:t>preempt</w:t>
      </w:r>
      <w:r>
        <w:rPr>
          <w:b/>
          <w:sz w:val="28"/>
          <w:szCs w:val="16"/>
        </w:rPr>
        <w:t>ion of</w:t>
      </w:r>
      <w:r w:rsidR="0002763D" w:rsidRPr="00DC6695">
        <w:rPr>
          <w:b/>
          <w:sz w:val="28"/>
          <w:szCs w:val="16"/>
        </w:rPr>
        <w:t xml:space="preserve"> California r</w:t>
      </w:r>
      <w:r>
        <w:rPr>
          <w:b/>
          <w:sz w:val="28"/>
          <w:szCs w:val="16"/>
        </w:rPr>
        <w:t>ules</w:t>
      </w:r>
      <w:r w:rsidR="0002763D" w:rsidRPr="00DC6695">
        <w:rPr>
          <w:b/>
          <w:sz w:val="28"/>
          <w:szCs w:val="16"/>
        </w:rPr>
        <w:t xml:space="preserve"> for HOS-</w:t>
      </w:r>
      <w:r w:rsidR="00DC6695" w:rsidRPr="00DC6695">
        <w:rPr>
          <w:b/>
          <w:sz w:val="28"/>
          <w:szCs w:val="16"/>
        </w:rPr>
        <w:t>regulated drivers</w:t>
      </w:r>
    </w:p>
    <w:p w14:paraId="3BD531BA" w14:textId="1B41F343" w:rsidR="0022194F" w:rsidRDefault="00B10361" w:rsidP="0022194F">
      <w:pPr>
        <w:rPr>
          <w:szCs w:val="16"/>
        </w:rPr>
      </w:pPr>
      <w:r>
        <w:rPr>
          <w:szCs w:val="16"/>
        </w:rPr>
        <w:t>The head of the Federal Motor Carrier Safety Administration recently suggest</w:t>
      </w:r>
      <w:r w:rsidR="0029659E">
        <w:rPr>
          <w:szCs w:val="16"/>
        </w:rPr>
        <w:t>ed</w:t>
      </w:r>
      <w:r>
        <w:rPr>
          <w:szCs w:val="16"/>
        </w:rPr>
        <w:t xml:space="preserve"> that the agency m</w:t>
      </w:r>
      <w:r w:rsidR="00717B89">
        <w:rPr>
          <w:szCs w:val="16"/>
        </w:rPr>
        <w:t>ight</w:t>
      </w:r>
      <w:r>
        <w:rPr>
          <w:szCs w:val="16"/>
        </w:rPr>
        <w:t xml:space="preserve"> follow the lead of another </w:t>
      </w:r>
      <w:r w:rsidR="0022194F">
        <w:rPr>
          <w:szCs w:val="16"/>
        </w:rPr>
        <w:t xml:space="preserve">(DOT) </w:t>
      </w:r>
      <w:r>
        <w:rPr>
          <w:szCs w:val="16"/>
        </w:rPr>
        <w:t xml:space="preserve">agency in preempting </w:t>
      </w:r>
      <w:r w:rsidR="00717B89">
        <w:rPr>
          <w:szCs w:val="16"/>
        </w:rPr>
        <w:t xml:space="preserve">California from regulating truck drivers’ meal and rest breaks. </w:t>
      </w:r>
      <w:r w:rsidR="0022194F">
        <w:rPr>
          <w:szCs w:val="16"/>
        </w:rPr>
        <w:t>The Pipeline and Hazardous Materials Safety Administration (</w:t>
      </w:r>
      <w:r w:rsidR="0022194F" w:rsidRPr="00A64AFF">
        <w:rPr>
          <w:szCs w:val="16"/>
        </w:rPr>
        <w:t>PHMSA</w:t>
      </w:r>
      <w:r w:rsidR="0022194F">
        <w:rPr>
          <w:szCs w:val="16"/>
        </w:rPr>
        <w:t xml:space="preserve">) </w:t>
      </w:r>
      <w:r w:rsidR="00036C04">
        <w:rPr>
          <w:szCs w:val="16"/>
        </w:rPr>
        <w:t>in September</w:t>
      </w:r>
      <w:r w:rsidR="0022194F">
        <w:rPr>
          <w:szCs w:val="16"/>
        </w:rPr>
        <w:t xml:space="preserve"> concluded that </w:t>
      </w:r>
      <w:r w:rsidR="0022194F" w:rsidRPr="00A64AFF">
        <w:rPr>
          <w:szCs w:val="16"/>
        </w:rPr>
        <w:t>California's meal and rest break requirements create an unnecessary delay in the transportation of hazardous materials and are preempted with respect to all drivers of motor vehicles that are transporting hazardous materials.</w:t>
      </w:r>
      <w:r w:rsidR="0022194F">
        <w:rPr>
          <w:szCs w:val="16"/>
        </w:rPr>
        <w:t xml:space="preserve"> </w:t>
      </w:r>
      <w:r w:rsidR="00036C04">
        <w:rPr>
          <w:szCs w:val="16"/>
        </w:rPr>
        <w:t xml:space="preserve">Within days, </w:t>
      </w:r>
      <w:r w:rsidR="0022194F">
        <w:rPr>
          <w:szCs w:val="16"/>
        </w:rPr>
        <w:t xml:space="preserve">the American Trucking Associations filed a petition with FMCSA for a preemption of those California requirements as they apply to all commercial motor vehicle (CMV) drivers whose work hours are regulated by DOT. </w:t>
      </w:r>
      <w:r w:rsidR="0022194F" w:rsidRPr="0022194F">
        <w:rPr>
          <w:i/>
          <w:szCs w:val="16"/>
        </w:rPr>
        <w:t>(For more on the PHMSA ruling and ATA petition, see the October 2018 issue of Regulatory Update</w:t>
      </w:r>
      <w:r w:rsidR="0022194F">
        <w:rPr>
          <w:szCs w:val="16"/>
        </w:rPr>
        <w:t>.)</w:t>
      </w:r>
    </w:p>
    <w:p w14:paraId="5CB47FA8" w14:textId="77777777" w:rsidR="0022194F" w:rsidRDefault="00B10361" w:rsidP="0022194F">
      <w:pPr>
        <w:ind w:firstLine="720"/>
        <w:rPr>
          <w:szCs w:val="16"/>
        </w:rPr>
      </w:pPr>
      <w:r>
        <w:rPr>
          <w:szCs w:val="16"/>
        </w:rPr>
        <w:t xml:space="preserve">Speaking at the American Trucking Associations annual meeting in Austin, Texas, on October 27, </w:t>
      </w:r>
      <w:r w:rsidR="00717B89">
        <w:rPr>
          <w:szCs w:val="16"/>
        </w:rPr>
        <w:t xml:space="preserve">FMCSA Administrator Ray Martinez </w:t>
      </w:r>
      <w:r w:rsidR="0022194F">
        <w:rPr>
          <w:szCs w:val="16"/>
        </w:rPr>
        <w:t>said that he is “very, very, very concerned about a patchwork system where every state gets to decide these issues.” He added that the issue is not merely interstate commerce. “That is an issue of safety. Everything we do is through the lens of safety, and that’s how we will be evaluating this.”</w:t>
      </w:r>
    </w:p>
    <w:p w14:paraId="197C4E71" w14:textId="1A59E3FF" w:rsidR="00DC6695" w:rsidRPr="00A64AFF" w:rsidRDefault="0022194F" w:rsidP="00940200">
      <w:pPr>
        <w:ind w:firstLine="720"/>
        <w:rPr>
          <w:sz w:val="16"/>
          <w:szCs w:val="16"/>
        </w:rPr>
      </w:pPr>
      <w:r>
        <w:rPr>
          <w:szCs w:val="16"/>
        </w:rPr>
        <w:t xml:space="preserve">The comment period on the ATA petition officially closed on </w:t>
      </w:r>
      <w:r w:rsidR="00685C8A">
        <w:rPr>
          <w:szCs w:val="16"/>
        </w:rPr>
        <w:t>October 29</w:t>
      </w:r>
      <w:r>
        <w:rPr>
          <w:szCs w:val="16"/>
        </w:rPr>
        <w:t xml:space="preserve">, although the Teamsters union and the American Association for Justice (i.e., the trial lawyers) had requested </w:t>
      </w:r>
      <w:r w:rsidR="00940200">
        <w:rPr>
          <w:szCs w:val="16"/>
        </w:rPr>
        <w:t xml:space="preserve">exemptions. FMCSA has not publicly responded to those requests, but it is still possible to comment on the ATA petition. </w:t>
      </w:r>
      <w:r w:rsidR="003A5B27">
        <w:rPr>
          <w:szCs w:val="16"/>
        </w:rPr>
        <w:t xml:space="preserve">To date, </w:t>
      </w:r>
      <w:r w:rsidR="00060DBE">
        <w:rPr>
          <w:szCs w:val="16"/>
        </w:rPr>
        <w:t xml:space="preserve">720 comments have been filed, and some seek an FMCSA interpretation that goes beyond what ATA specifically requested. For example, the Western States Trucking Association argued that the preemption should apply to intrastate carriers as well as interstate given that under 49 CFR 355.5 states must adopt motor carrier safety regulations that are compatible with federal regulations. </w:t>
      </w:r>
      <w:r w:rsidR="00167991">
        <w:rPr>
          <w:szCs w:val="16"/>
        </w:rPr>
        <w:t xml:space="preserve">To review or submit comments, view </w:t>
      </w:r>
      <w:hyperlink r:id="rId11" w:history="1">
        <w:r w:rsidR="000F5062" w:rsidRPr="00253B81">
          <w:rPr>
            <w:rStyle w:val="Hyperlink"/>
            <w:szCs w:val="16"/>
          </w:rPr>
          <w:t>https://www.regulations.gov/docket?D=FMCSA-2018-0304</w:t>
        </w:r>
      </w:hyperlink>
      <w:r w:rsidR="00167991">
        <w:rPr>
          <w:szCs w:val="16"/>
        </w:rPr>
        <w:t xml:space="preserve">. </w:t>
      </w:r>
    </w:p>
    <w:p w14:paraId="61F669FE" w14:textId="75D8692A" w:rsidR="00A64AFF" w:rsidRDefault="00A64AFF" w:rsidP="00A64AFF">
      <w:pPr>
        <w:rPr>
          <w:szCs w:val="16"/>
        </w:rPr>
      </w:pPr>
    </w:p>
    <w:p w14:paraId="0A475497" w14:textId="6D84E0B9" w:rsidR="00D23706" w:rsidRDefault="00D23706" w:rsidP="00A64AFF">
      <w:pPr>
        <w:rPr>
          <w:szCs w:val="16"/>
        </w:rPr>
      </w:pPr>
    </w:p>
    <w:p w14:paraId="1DADF812" w14:textId="77777777" w:rsidR="00D23706" w:rsidRPr="0018553E" w:rsidRDefault="00D23706" w:rsidP="00A64AFF">
      <w:pPr>
        <w:rPr>
          <w:szCs w:val="16"/>
        </w:rPr>
      </w:pPr>
    </w:p>
    <w:p w14:paraId="654E98FA" w14:textId="315CC885" w:rsidR="007C36C4" w:rsidRPr="007C36C4" w:rsidRDefault="0018553E" w:rsidP="007C36C4">
      <w:pPr>
        <w:rPr>
          <w:b/>
          <w:sz w:val="28"/>
          <w:szCs w:val="16"/>
        </w:rPr>
      </w:pPr>
      <w:bookmarkStart w:id="3" w:name="PHMSA"/>
      <w:bookmarkStart w:id="4" w:name="Short"/>
      <w:bookmarkEnd w:id="3"/>
      <w:bookmarkEnd w:id="4"/>
      <w:r>
        <w:rPr>
          <w:b/>
          <w:sz w:val="28"/>
          <w:szCs w:val="16"/>
        </w:rPr>
        <w:lastRenderedPageBreak/>
        <w:t xml:space="preserve">FMCSA grants exemptions for </w:t>
      </w:r>
      <w:r w:rsidR="007C36C4" w:rsidRPr="007C36C4">
        <w:rPr>
          <w:b/>
          <w:sz w:val="28"/>
          <w:szCs w:val="16"/>
        </w:rPr>
        <w:t xml:space="preserve">short-haul </w:t>
      </w:r>
      <w:r>
        <w:rPr>
          <w:b/>
          <w:sz w:val="28"/>
          <w:szCs w:val="16"/>
        </w:rPr>
        <w:t xml:space="preserve">exception </w:t>
      </w:r>
      <w:r w:rsidR="007C36C4" w:rsidRPr="007C36C4">
        <w:rPr>
          <w:b/>
          <w:sz w:val="28"/>
          <w:szCs w:val="16"/>
        </w:rPr>
        <w:t>flexibility</w:t>
      </w:r>
    </w:p>
    <w:p w14:paraId="68B58CDC" w14:textId="35332B19" w:rsidR="0018553E" w:rsidRPr="007C36C4" w:rsidRDefault="0018553E" w:rsidP="004A6441">
      <w:pPr>
        <w:rPr>
          <w:szCs w:val="16"/>
        </w:rPr>
      </w:pPr>
      <w:r>
        <w:rPr>
          <w:szCs w:val="16"/>
        </w:rPr>
        <w:t xml:space="preserve">In separate actions, </w:t>
      </w:r>
      <w:r w:rsidR="007C36C4" w:rsidRPr="007C36C4">
        <w:rPr>
          <w:szCs w:val="16"/>
        </w:rPr>
        <w:t xml:space="preserve">FMCSA has granted </w:t>
      </w:r>
      <w:r>
        <w:rPr>
          <w:szCs w:val="16"/>
        </w:rPr>
        <w:t xml:space="preserve">applications for exemptions from the </w:t>
      </w:r>
      <w:r w:rsidR="007C36C4" w:rsidRPr="007C36C4">
        <w:rPr>
          <w:szCs w:val="16"/>
        </w:rPr>
        <w:t xml:space="preserve">American Concrete Pumping Association (ACPA) </w:t>
      </w:r>
      <w:r>
        <w:rPr>
          <w:szCs w:val="16"/>
        </w:rPr>
        <w:t xml:space="preserve">and Waste </w:t>
      </w:r>
      <w:r w:rsidR="004A6441" w:rsidRPr="004A6441">
        <w:rPr>
          <w:szCs w:val="16"/>
        </w:rPr>
        <w:t>Management Holdings, Inc.</w:t>
      </w:r>
      <w:r w:rsidR="004A6441">
        <w:rPr>
          <w:szCs w:val="16"/>
        </w:rPr>
        <w:t xml:space="preserve"> (WMH) to allow drivers operating under the short-haul exception to return to their work-reporting locations within 14 hours instead of the usual 12 hours. The exemptions allow the covered drivers operations to work under rules that FMCSA is considering for all operations governed by the short-haul exception as part of an advance notice of rulemaking (ANPRM) issued in August regarding hours-of-service changes. </w:t>
      </w:r>
      <w:r w:rsidR="004A6441">
        <w:t>(</w:t>
      </w:r>
      <w:r w:rsidR="004A6441" w:rsidRPr="0002763D">
        <w:rPr>
          <w:i/>
        </w:rPr>
        <w:t>For details of the ANPRM, see the September 2018 Regulatory Update</w:t>
      </w:r>
      <w:r w:rsidR="004A6441">
        <w:t>.)</w:t>
      </w:r>
      <w:r w:rsidR="004A6441">
        <w:rPr>
          <w:szCs w:val="16"/>
        </w:rPr>
        <w:t xml:space="preserve"> </w:t>
      </w:r>
      <w:r w:rsidR="00F079BD">
        <w:rPr>
          <w:szCs w:val="16"/>
        </w:rPr>
        <w:t>For more information</w:t>
      </w:r>
      <w:r w:rsidR="004A6441">
        <w:rPr>
          <w:szCs w:val="16"/>
        </w:rPr>
        <w:t xml:space="preserve"> on the ACPA exemption</w:t>
      </w:r>
      <w:r w:rsidR="00F079BD">
        <w:rPr>
          <w:szCs w:val="16"/>
        </w:rPr>
        <w:t xml:space="preserve">, visit </w:t>
      </w:r>
      <w:hyperlink r:id="rId12" w:history="1">
        <w:r w:rsidR="00F079BD" w:rsidRPr="00253B81">
          <w:rPr>
            <w:rStyle w:val="Hyperlink"/>
            <w:szCs w:val="16"/>
          </w:rPr>
          <w:t>https://www.federalregister.gov/d/2018-23881</w:t>
        </w:r>
      </w:hyperlink>
      <w:r w:rsidR="00F079BD">
        <w:rPr>
          <w:szCs w:val="16"/>
        </w:rPr>
        <w:t>.</w:t>
      </w:r>
      <w:r w:rsidR="004A6441">
        <w:rPr>
          <w:szCs w:val="16"/>
        </w:rPr>
        <w:t xml:space="preserve"> For more information on the WMH exemption, visit </w:t>
      </w:r>
      <w:hyperlink r:id="rId13" w:history="1">
        <w:r w:rsidRPr="00253B81">
          <w:rPr>
            <w:rStyle w:val="Hyperlink"/>
            <w:szCs w:val="16"/>
          </w:rPr>
          <w:t>https://www.federalregister.gov/d/2018-23335</w:t>
        </w:r>
      </w:hyperlink>
      <w:r w:rsidR="004A6441">
        <w:rPr>
          <w:szCs w:val="16"/>
        </w:rPr>
        <w:t>.</w:t>
      </w:r>
    </w:p>
    <w:p w14:paraId="255E1378" w14:textId="726F6C76" w:rsidR="00A64AFF" w:rsidRDefault="00A64AFF" w:rsidP="00A64AFF">
      <w:pPr>
        <w:rPr>
          <w:szCs w:val="16"/>
        </w:rPr>
      </w:pPr>
    </w:p>
    <w:p w14:paraId="37A0E59A" w14:textId="0F31BAB7" w:rsidR="001F347F" w:rsidRPr="001F347F" w:rsidRDefault="001F347F" w:rsidP="00A64AFF">
      <w:pPr>
        <w:rPr>
          <w:b/>
          <w:sz w:val="28"/>
          <w:szCs w:val="16"/>
        </w:rPr>
      </w:pPr>
      <w:bookmarkStart w:id="5" w:name="Fatigue"/>
      <w:bookmarkEnd w:id="5"/>
      <w:r w:rsidRPr="001F347F">
        <w:rPr>
          <w:b/>
          <w:sz w:val="28"/>
          <w:szCs w:val="16"/>
        </w:rPr>
        <w:t xml:space="preserve">FMCSA plans </w:t>
      </w:r>
      <w:r w:rsidR="007E7421">
        <w:rPr>
          <w:b/>
          <w:sz w:val="28"/>
          <w:szCs w:val="16"/>
        </w:rPr>
        <w:t xml:space="preserve">further </w:t>
      </w:r>
      <w:r w:rsidRPr="001F347F">
        <w:rPr>
          <w:b/>
          <w:sz w:val="28"/>
          <w:szCs w:val="16"/>
        </w:rPr>
        <w:t>study o</w:t>
      </w:r>
      <w:r w:rsidR="007E7421">
        <w:rPr>
          <w:b/>
          <w:sz w:val="28"/>
          <w:szCs w:val="16"/>
        </w:rPr>
        <w:t xml:space="preserve">n the </w:t>
      </w:r>
      <w:r w:rsidRPr="001F347F">
        <w:rPr>
          <w:b/>
          <w:sz w:val="28"/>
          <w:szCs w:val="16"/>
        </w:rPr>
        <w:t>effect of driver schedules on fatigue</w:t>
      </w:r>
    </w:p>
    <w:p w14:paraId="72E50491" w14:textId="30429F62" w:rsidR="00962722" w:rsidRDefault="001F347F" w:rsidP="00962722">
      <w:pPr>
        <w:rPr>
          <w:szCs w:val="16"/>
        </w:rPr>
      </w:pPr>
      <w:r>
        <w:rPr>
          <w:szCs w:val="16"/>
        </w:rPr>
        <w:t>In the context of a typically routine notice of intent to get White House approval to collect information, FMCSA outlined its plan to s</w:t>
      </w:r>
      <w:r w:rsidRPr="001F347F">
        <w:rPr>
          <w:szCs w:val="16"/>
        </w:rPr>
        <w:t>tudy to how CMV drivers' schedules impact driver performance</w:t>
      </w:r>
      <w:r w:rsidR="00FB5ED3">
        <w:rPr>
          <w:szCs w:val="16"/>
        </w:rPr>
        <w:t>, fatigue</w:t>
      </w:r>
      <w:r w:rsidRPr="001F347F">
        <w:rPr>
          <w:szCs w:val="16"/>
        </w:rPr>
        <w:t xml:space="preserve"> and safety</w:t>
      </w:r>
      <w:r w:rsidR="00FB5ED3">
        <w:rPr>
          <w:szCs w:val="16"/>
        </w:rPr>
        <w:t xml:space="preserve">. </w:t>
      </w:r>
      <w:r w:rsidR="007E7421">
        <w:rPr>
          <w:szCs w:val="16"/>
        </w:rPr>
        <w:t xml:space="preserve">The study, which already has finished its first phase, </w:t>
      </w:r>
      <w:r w:rsidR="00962722">
        <w:rPr>
          <w:szCs w:val="16"/>
        </w:rPr>
        <w:t xml:space="preserve">dates back to the preamble December 2011 hours-of-service rule in which </w:t>
      </w:r>
      <w:r w:rsidR="007E7421">
        <w:rPr>
          <w:szCs w:val="16"/>
        </w:rPr>
        <w:t xml:space="preserve">the agency said it was committed to conducing “a </w:t>
      </w:r>
      <w:r w:rsidR="00962722" w:rsidRPr="00962722">
        <w:rPr>
          <w:szCs w:val="16"/>
        </w:rPr>
        <w:t>comprehensive analysis of the relative crash risk by driving hour</w:t>
      </w:r>
      <w:r w:rsidR="007E7421">
        <w:rPr>
          <w:szCs w:val="16"/>
        </w:rPr>
        <w:t xml:space="preserve">.” FMCSA said in that document that it planned to match </w:t>
      </w:r>
      <w:r w:rsidR="00962722" w:rsidRPr="00962722">
        <w:rPr>
          <w:szCs w:val="16"/>
        </w:rPr>
        <w:t>data from driver logs with crash information to determine the level of crash risk by hours of driving.</w:t>
      </w:r>
      <w:r w:rsidR="007E7421">
        <w:rPr>
          <w:szCs w:val="16"/>
        </w:rPr>
        <w:t xml:space="preserve"> Also, a 2015 report from the National Academies of Sciences recommended that FMCSA incentivize the capturing of driver performance data to increase the availability of data.</w:t>
      </w:r>
    </w:p>
    <w:p w14:paraId="06E93B83" w14:textId="272F0C8F" w:rsidR="007E7421" w:rsidRPr="00962722" w:rsidRDefault="007E7421" w:rsidP="007E7421">
      <w:pPr>
        <w:ind w:firstLine="720"/>
        <w:rPr>
          <w:szCs w:val="16"/>
        </w:rPr>
      </w:pPr>
      <w:r w:rsidRPr="007E7421">
        <w:rPr>
          <w:szCs w:val="16"/>
        </w:rPr>
        <w:t>The first phase of the project, which involved HOS data from nine carriers, focused primarily on carriers with more than 1,000 power units. The second phase will expand the data collection to 44 carriers and use these data to analyze how HOS provisions are being used and the impact of driver schedules on crash risk.</w:t>
      </w:r>
    </w:p>
    <w:p w14:paraId="138297B8" w14:textId="772FBD5D" w:rsidR="001F347F" w:rsidRDefault="00FB5ED3" w:rsidP="007E7421">
      <w:pPr>
        <w:ind w:firstLine="720"/>
        <w:rPr>
          <w:szCs w:val="16"/>
        </w:rPr>
      </w:pPr>
      <w:r>
        <w:rPr>
          <w:szCs w:val="16"/>
        </w:rPr>
        <w:t xml:space="preserve">Comments on FMCSA’s notice are due December 24. For more information, visit </w:t>
      </w:r>
      <w:hyperlink r:id="rId14" w:history="1">
        <w:r w:rsidRPr="00253B81">
          <w:rPr>
            <w:rStyle w:val="Hyperlink"/>
            <w:szCs w:val="16"/>
          </w:rPr>
          <w:t>https://www.federalregister.gov/d/2018-23334</w:t>
        </w:r>
      </w:hyperlink>
      <w:r>
        <w:rPr>
          <w:szCs w:val="16"/>
        </w:rPr>
        <w:t xml:space="preserve"> .</w:t>
      </w:r>
    </w:p>
    <w:p w14:paraId="1B18F5BB" w14:textId="77777777" w:rsidR="001F347F" w:rsidRPr="0018553E" w:rsidRDefault="001F347F" w:rsidP="00A64AFF">
      <w:pPr>
        <w:rPr>
          <w:szCs w:val="16"/>
        </w:rPr>
      </w:pPr>
    </w:p>
    <w:p w14:paraId="73299213" w14:textId="73B4B4DA" w:rsidR="00EA3931" w:rsidRDefault="00036C04" w:rsidP="00174B18">
      <w:pPr>
        <w:rPr>
          <w:b/>
          <w:sz w:val="28"/>
        </w:rPr>
      </w:pPr>
      <w:bookmarkStart w:id="6" w:name="Broker"/>
      <w:bookmarkStart w:id="7" w:name="Diabetes"/>
      <w:bookmarkStart w:id="8" w:name="Comments"/>
      <w:bookmarkEnd w:id="6"/>
      <w:bookmarkEnd w:id="7"/>
      <w:bookmarkEnd w:id="8"/>
      <w:r>
        <w:rPr>
          <w:b/>
          <w:sz w:val="28"/>
        </w:rPr>
        <w:t>Comments due in November in financial responsibility, bus leasing dockets</w:t>
      </w:r>
    </w:p>
    <w:p w14:paraId="3C9EEB13" w14:textId="77777777" w:rsidR="004A7D89" w:rsidRDefault="004A7D89" w:rsidP="004A7D89">
      <w:pPr>
        <w:rPr>
          <w:szCs w:val="16"/>
        </w:rPr>
      </w:pPr>
      <w:bookmarkStart w:id="9" w:name="Bus"/>
      <w:bookmarkEnd w:id="9"/>
      <w:r>
        <w:t xml:space="preserve">Deadlines to comment on two FMCSA rulemakings occur in November.  </w:t>
      </w:r>
      <w:r>
        <w:rPr>
          <w:szCs w:val="16"/>
        </w:rPr>
        <w:t xml:space="preserve">Comments on </w:t>
      </w:r>
      <w:r w:rsidRPr="00D344A5">
        <w:rPr>
          <w:szCs w:val="16"/>
        </w:rPr>
        <w:t>F</w:t>
      </w:r>
      <w:r>
        <w:t>M</w:t>
      </w:r>
      <w:r w:rsidRPr="00860951">
        <w:rPr>
          <w:szCs w:val="16"/>
        </w:rPr>
        <w:t>CSA</w:t>
      </w:r>
      <w:r>
        <w:rPr>
          <w:szCs w:val="16"/>
        </w:rPr>
        <w:t xml:space="preserve">’s advance notice of proposed rulemaking (ANPRM) to implement requirements of a 2012 law related to the </w:t>
      </w:r>
      <w:r w:rsidRPr="00860951">
        <w:rPr>
          <w:szCs w:val="16"/>
        </w:rPr>
        <w:t xml:space="preserve">financial security </w:t>
      </w:r>
      <w:r>
        <w:rPr>
          <w:szCs w:val="16"/>
        </w:rPr>
        <w:t xml:space="preserve">requirements for property brokers and freight forwarders are due November 26. </w:t>
      </w:r>
      <w:bookmarkStart w:id="10" w:name="_Hlk529452181"/>
      <w:r>
        <w:rPr>
          <w:szCs w:val="16"/>
        </w:rPr>
        <w:t>(</w:t>
      </w:r>
      <w:r w:rsidRPr="00036C04">
        <w:rPr>
          <w:i/>
          <w:szCs w:val="16"/>
        </w:rPr>
        <w:t>See the October 2018 edition of Regulatory Update</w:t>
      </w:r>
      <w:r>
        <w:rPr>
          <w:szCs w:val="16"/>
        </w:rPr>
        <w:t>.)</w:t>
      </w:r>
      <w:bookmarkEnd w:id="10"/>
      <w:r>
        <w:rPr>
          <w:szCs w:val="16"/>
        </w:rPr>
        <w:t xml:space="preserve"> For a copy of the ANPRM, visit </w:t>
      </w:r>
      <w:hyperlink r:id="rId15" w:history="1">
        <w:r w:rsidRPr="00ED6A7C">
          <w:rPr>
            <w:rStyle w:val="Hyperlink"/>
            <w:szCs w:val="16"/>
          </w:rPr>
          <w:t>https://www.federalregister.gov/d/2018-21052</w:t>
        </w:r>
      </w:hyperlink>
      <w:r>
        <w:rPr>
          <w:szCs w:val="16"/>
        </w:rPr>
        <w:t xml:space="preserve">. To review or submit comments, visit </w:t>
      </w:r>
      <w:hyperlink r:id="rId16" w:history="1">
        <w:r w:rsidRPr="00ED6A7C">
          <w:rPr>
            <w:rStyle w:val="Hyperlink"/>
            <w:szCs w:val="16"/>
          </w:rPr>
          <w:t>https://www.regulations.gov/docket?D=FMCSA-2016-0102</w:t>
        </w:r>
      </w:hyperlink>
      <w:r>
        <w:rPr>
          <w:szCs w:val="16"/>
        </w:rPr>
        <w:t>.</w:t>
      </w:r>
    </w:p>
    <w:p w14:paraId="62A05A16" w14:textId="12B83328" w:rsidR="008C427E" w:rsidRDefault="004A7D89" w:rsidP="008C427E">
      <w:r>
        <w:tab/>
        <w:t xml:space="preserve">Also, comments are </w:t>
      </w:r>
      <w:r w:rsidR="00550A0F">
        <w:t xml:space="preserve">due November 19 on </w:t>
      </w:r>
      <w:r w:rsidR="002B42DB">
        <w:t xml:space="preserve">a </w:t>
      </w:r>
      <w:r w:rsidR="008C427E">
        <w:t xml:space="preserve">notice of proposed rulemaking (NPRM) to make several substantive changes </w:t>
      </w:r>
      <w:r w:rsidR="002B42DB">
        <w:t xml:space="preserve">in the bus leasing and interchange rule </w:t>
      </w:r>
      <w:r w:rsidR="008C427E">
        <w:t xml:space="preserve">and to postpone the compliance date to January 1, 2021. </w:t>
      </w:r>
      <w:r w:rsidR="002B42DB">
        <w:rPr>
          <w:szCs w:val="16"/>
        </w:rPr>
        <w:t>(</w:t>
      </w:r>
      <w:r w:rsidR="002B42DB" w:rsidRPr="00036C04">
        <w:rPr>
          <w:i/>
          <w:szCs w:val="16"/>
        </w:rPr>
        <w:t>See the October 2018 edition of Regulatory Update</w:t>
      </w:r>
      <w:r w:rsidR="002B42DB">
        <w:rPr>
          <w:szCs w:val="16"/>
        </w:rPr>
        <w:t xml:space="preserve">.) </w:t>
      </w:r>
      <w:r w:rsidR="008C427E">
        <w:t xml:space="preserve">For the Federal Register notice, visit </w:t>
      </w:r>
      <w:hyperlink r:id="rId17" w:history="1">
        <w:r w:rsidR="008C427E" w:rsidRPr="00ED6A7C">
          <w:rPr>
            <w:rStyle w:val="Hyperlink"/>
          </w:rPr>
          <w:t>https://www.federalregister.gov/d/2018-20162</w:t>
        </w:r>
      </w:hyperlink>
      <w:r w:rsidR="008C427E">
        <w:t xml:space="preserve">. To review or submit comments, visit </w:t>
      </w:r>
      <w:hyperlink r:id="rId18" w:history="1">
        <w:r w:rsidR="008C427E" w:rsidRPr="00ED6A7C">
          <w:rPr>
            <w:rStyle w:val="Hyperlink"/>
          </w:rPr>
          <w:t>https://www.regulations.gov/docket?D=FMCSA-2012-0103</w:t>
        </w:r>
      </w:hyperlink>
      <w:r w:rsidR="008C427E">
        <w:t>.</w:t>
      </w:r>
    </w:p>
    <w:p w14:paraId="6EE01AF3" w14:textId="77777777" w:rsidR="008C427E" w:rsidRDefault="008C427E" w:rsidP="008C427E"/>
    <w:p w14:paraId="32419871" w14:textId="1B15D4FB" w:rsidR="00DD17AC" w:rsidRPr="00B1639D" w:rsidRDefault="00B1639D" w:rsidP="00F668AA">
      <w:pPr>
        <w:rPr>
          <w:b/>
          <w:sz w:val="28"/>
        </w:rPr>
      </w:pPr>
      <w:bookmarkStart w:id="11" w:name="Military"/>
      <w:bookmarkStart w:id="12" w:name="Conveyance"/>
      <w:bookmarkEnd w:id="11"/>
      <w:bookmarkEnd w:id="12"/>
      <w:r w:rsidRPr="00B1639D">
        <w:rPr>
          <w:b/>
          <w:sz w:val="28"/>
        </w:rPr>
        <w:t>FMCSA updates personal conveyance guidance through website FAQs</w:t>
      </w:r>
    </w:p>
    <w:p w14:paraId="4F1A4F8D" w14:textId="7CF6665D" w:rsidR="00B1639D" w:rsidRDefault="00B1639D" w:rsidP="00B1639D">
      <w:r>
        <w:t>Along the lines of the approach it took with electronic logging devices, FMCSA is augmenting formal guidance published in the Federal Register with answers to frequently asked questions in response to questions received since publication of the guidance on June 7. The agency said t</w:t>
      </w:r>
      <w:r w:rsidR="00F53EE8">
        <w:t xml:space="preserve">hat additional questions can be sent to </w:t>
      </w:r>
      <w:hyperlink r:id="rId19" w:history="1">
        <w:r w:rsidR="00F53EE8" w:rsidRPr="00253B81">
          <w:rPr>
            <w:rStyle w:val="Hyperlink"/>
          </w:rPr>
          <w:t>MCPSD@dot.gov</w:t>
        </w:r>
      </w:hyperlink>
      <w:r w:rsidR="00F53EE8">
        <w:t xml:space="preserve"> and that it will continue to answer questions and provide further clarification if needed. </w:t>
      </w:r>
      <w:r>
        <w:t xml:space="preserve">For more information, visit </w:t>
      </w:r>
      <w:hyperlink r:id="rId20" w:history="1">
        <w:r w:rsidRPr="00253B81">
          <w:rPr>
            <w:rStyle w:val="Hyperlink"/>
          </w:rPr>
          <w:t>https://www.fmcsa.dot.gov/regulations/hours-service/personal-conveyance</w:t>
        </w:r>
      </w:hyperlink>
      <w:r w:rsidR="00D61FC7">
        <w:t>.</w:t>
      </w:r>
    </w:p>
    <w:p w14:paraId="57A7445C" w14:textId="46F65A2F" w:rsidR="00D61FC7" w:rsidRDefault="00D61FC7" w:rsidP="00B1639D"/>
    <w:p w14:paraId="13E92848" w14:textId="14A05B60" w:rsidR="00D61FC7" w:rsidRPr="00912093" w:rsidRDefault="00D61FC7" w:rsidP="00B1639D">
      <w:pPr>
        <w:rPr>
          <w:b/>
          <w:sz w:val="28"/>
        </w:rPr>
      </w:pPr>
      <w:bookmarkStart w:id="13" w:name="F350"/>
      <w:bookmarkEnd w:id="13"/>
      <w:r w:rsidRPr="00912093">
        <w:rPr>
          <w:b/>
          <w:sz w:val="28"/>
        </w:rPr>
        <w:t>Exemption granted for sleeper berth in Ford F350 pickup bed</w:t>
      </w:r>
    </w:p>
    <w:p w14:paraId="73EE91F7" w14:textId="327D7396" w:rsidR="00D61FC7" w:rsidRDefault="00D61FC7" w:rsidP="00B1639D">
      <w:r>
        <w:t xml:space="preserve">FMCSA has granted </w:t>
      </w:r>
      <w:proofErr w:type="spellStart"/>
      <w:r w:rsidRPr="00D61FC7">
        <w:t>Castignoli</w:t>
      </w:r>
      <w:proofErr w:type="spellEnd"/>
      <w:r w:rsidRPr="00D61FC7">
        <w:t xml:space="preserve"> Enterprises</w:t>
      </w:r>
      <w:r>
        <w:t>’</w:t>
      </w:r>
      <w:r w:rsidRPr="00D61FC7">
        <w:t xml:space="preserve"> application for a limited </w:t>
      </w:r>
      <w:r>
        <w:t>five</w:t>
      </w:r>
      <w:r w:rsidRPr="00D61FC7">
        <w:t xml:space="preserve">-year exemption to allow a sleeper berth to be installed in the bed of a Ford F350 pickup truck that, when operated in combination with certain </w:t>
      </w:r>
      <w:r w:rsidRPr="00D61FC7">
        <w:lastRenderedPageBreak/>
        <w:t xml:space="preserve">trailers, is a commercial motor vehicle (CMV). A sleeper berth installed in the bed of the pickup truck does not meet the </w:t>
      </w:r>
      <w:r>
        <w:t xml:space="preserve">regulatory requirements for </w:t>
      </w:r>
      <w:r w:rsidRPr="00D61FC7">
        <w:t>access, location, exit, communication, or occupant restraint requirements for sleeper berths</w:t>
      </w:r>
      <w:r>
        <w:t>.</w:t>
      </w:r>
      <w:r w:rsidRPr="00D61FC7">
        <w:t xml:space="preserve"> </w:t>
      </w:r>
      <w:r>
        <w:t xml:space="preserve">One of the conditions of the exemption is that the </w:t>
      </w:r>
      <w:r w:rsidR="009A79AE">
        <w:t>sleeper berth can be used only by the solo driver of the F350 and that no other person use it while the truck is in motion. For the Federal Register notice</w:t>
      </w:r>
      <w:r w:rsidR="00CF21D4">
        <w:t>, visit</w:t>
      </w:r>
      <w:r w:rsidR="009A79AE">
        <w:t xml:space="preserve"> </w:t>
      </w:r>
      <w:hyperlink r:id="rId21" w:history="1">
        <w:r w:rsidR="009A79AE" w:rsidRPr="00253B81">
          <w:rPr>
            <w:rStyle w:val="Hyperlink"/>
          </w:rPr>
          <w:t>https://www.federalregister.gov/d/2018-22704</w:t>
        </w:r>
      </w:hyperlink>
      <w:r w:rsidR="009A79AE">
        <w:t>.</w:t>
      </w:r>
    </w:p>
    <w:p w14:paraId="11C7FFFC" w14:textId="40B42CC1" w:rsidR="0055076B" w:rsidRDefault="0055076B" w:rsidP="00B1639D"/>
    <w:p w14:paraId="4A065453" w14:textId="4B829F2B" w:rsidR="0055076B" w:rsidRPr="0074045B" w:rsidRDefault="0074045B" w:rsidP="0055076B">
      <w:pPr>
        <w:rPr>
          <w:b/>
          <w:sz w:val="28"/>
        </w:rPr>
      </w:pPr>
      <w:bookmarkStart w:id="14" w:name="RJR"/>
      <w:bookmarkEnd w:id="14"/>
      <w:r w:rsidRPr="0074045B">
        <w:rPr>
          <w:b/>
          <w:sz w:val="28"/>
        </w:rPr>
        <w:t>C</w:t>
      </w:r>
      <w:r w:rsidR="0055076B" w:rsidRPr="0074045B">
        <w:rPr>
          <w:b/>
          <w:sz w:val="28"/>
        </w:rPr>
        <w:t>arrier seeks to increase short-haul exception to 150 air-mile</w:t>
      </w:r>
      <w:r>
        <w:rPr>
          <w:b/>
          <w:sz w:val="28"/>
        </w:rPr>
        <w:t>s</w:t>
      </w:r>
    </w:p>
    <w:p w14:paraId="417EC069" w14:textId="06766B44" w:rsidR="0055076B" w:rsidRDefault="0055076B" w:rsidP="0055076B">
      <w:r>
        <w:t xml:space="preserve">FMCSA is requesting comments until November 19 on an </w:t>
      </w:r>
      <w:r w:rsidRPr="00CF21D4">
        <w:t>application</w:t>
      </w:r>
      <w:r>
        <w:t xml:space="preserve"> from RJR Transportation, Inc. (RJR) </w:t>
      </w:r>
      <w:r w:rsidR="0074045B">
        <w:t>for</w:t>
      </w:r>
      <w:r>
        <w:t xml:space="preserve"> an exemption to increase the 100 air-mile radius in “short-haul operations” to 150 air-miles for its drivers</w:t>
      </w:r>
      <w:r w:rsidR="0074045B">
        <w:t xml:space="preserve">, allowing them to use time records instead of </w:t>
      </w:r>
      <w:r>
        <w:t>record</w:t>
      </w:r>
      <w:r w:rsidR="0074045B">
        <w:t>s</w:t>
      </w:r>
      <w:r>
        <w:t xml:space="preserve"> of duty status (RODS) for that day. RJR is a local trucking operation based in Northern California operating on dedicated routes, with more than 98 percent of its trips within the 100 air-mile radius, short-haul exception. RJR </w:t>
      </w:r>
      <w:r w:rsidR="0074045B">
        <w:t xml:space="preserve">said it </w:t>
      </w:r>
      <w:r>
        <w:t>services three areas outside the 100 air-mile radius</w:t>
      </w:r>
      <w:r w:rsidR="0074045B">
        <w:t xml:space="preserve">, </w:t>
      </w:r>
      <w:r>
        <w:t>all between 100 to 140 air-miles from the normal work reporting location. RJR state</w:t>
      </w:r>
      <w:r w:rsidR="0074045B">
        <w:t>d</w:t>
      </w:r>
      <w:r>
        <w:t xml:space="preserve"> that it will be forced to make a substantial investment in updating its vehicle fleet to include electronic logging devices (ELDs) for just this short extension of the 100 air-mile radius.</w:t>
      </w:r>
      <w:r w:rsidR="00695D35">
        <w:t xml:space="preserve"> </w:t>
      </w:r>
      <w:r>
        <w:t xml:space="preserve">For the Federal Register notice, visit </w:t>
      </w:r>
      <w:hyperlink r:id="rId22" w:history="1">
        <w:r w:rsidRPr="00253B81">
          <w:rPr>
            <w:rStyle w:val="Hyperlink"/>
          </w:rPr>
          <w:t>https://www.federalregister.gov/d/2018-22702</w:t>
        </w:r>
      </w:hyperlink>
      <w:r>
        <w:t>.</w:t>
      </w:r>
    </w:p>
    <w:p w14:paraId="66438654" w14:textId="47852B8B" w:rsidR="00B312F1" w:rsidRDefault="00B312F1" w:rsidP="00B1639D"/>
    <w:p w14:paraId="5F609562" w14:textId="77777777" w:rsidR="00B312F1" w:rsidRPr="00B312F1" w:rsidRDefault="00B312F1" w:rsidP="00B312F1">
      <w:pPr>
        <w:rPr>
          <w:b/>
          <w:sz w:val="28"/>
        </w:rPr>
      </w:pPr>
      <w:bookmarkStart w:id="15" w:name="Transco"/>
      <w:bookmarkEnd w:id="15"/>
      <w:r w:rsidRPr="00B312F1">
        <w:rPr>
          <w:b/>
          <w:sz w:val="28"/>
        </w:rPr>
        <w:t>Grocery distributor seeks relief from 30-minute rest break</w:t>
      </w:r>
    </w:p>
    <w:p w14:paraId="48F60F10" w14:textId="346B69A8" w:rsidR="00B312F1" w:rsidRDefault="00B312F1" w:rsidP="00B312F1">
      <w:r>
        <w:t xml:space="preserve">FMCSA is requesting comments until November 19 on an </w:t>
      </w:r>
      <w:r w:rsidRPr="00CF21D4">
        <w:t>application</w:t>
      </w:r>
      <w:r>
        <w:t xml:space="preserve"> from Transco, Inc. exemption </w:t>
      </w:r>
      <w:r w:rsidR="007B2B4C">
        <w:t xml:space="preserve">to allow drivers to comply with the </w:t>
      </w:r>
      <w:r>
        <w:t xml:space="preserve">30-minute rest break provision of HOS regulation </w:t>
      </w:r>
      <w:r w:rsidR="007B2B4C">
        <w:t xml:space="preserve">while performing on-duty, not-driving tasks. </w:t>
      </w:r>
      <w:r>
        <w:t xml:space="preserve">The requested exemption would apply to all Transco drivers in its grocery and food service divisions who make wholesale deliveries to grocery and convenience stores. For the Federal Register notice, visit </w:t>
      </w:r>
      <w:hyperlink r:id="rId23" w:history="1">
        <w:r w:rsidRPr="00253B81">
          <w:rPr>
            <w:rStyle w:val="Hyperlink"/>
          </w:rPr>
          <w:t>https://www.federalregister.gov/d/2018-22706</w:t>
        </w:r>
      </w:hyperlink>
      <w:r>
        <w:t>.</w:t>
      </w:r>
    </w:p>
    <w:p w14:paraId="2A8C0E03" w14:textId="354B26C5" w:rsidR="00912093" w:rsidRDefault="00912093" w:rsidP="00B1639D"/>
    <w:p w14:paraId="1F1B2A43" w14:textId="1C75ABFC" w:rsidR="00CF21D4" w:rsidRPr="00CF21D4" w:rsidRDefault="00CF21D4" w:rsidP="00B1639D">
      <w:pPr>
        <w:rPr>
          <w:b/>
          <w:sz w:val="28"/>
        </w:rPr>
      </w:pPr>
      <w:bookmarkStart w:id="16" w:name="RotaMill"/>
      <w:bookmarkEnd w:id="16"/>
      <w:r w:rsidRPr="00CF21D4">
        <w:rPr>
          <w:b/>
          <w:sz w:val="28"/>
        </w:rPr>
        <w:t>Rota-Mill seeks relief on HOS rest break, workday provisions</w:t>
      </w:r>
    </w:p>
    <w:p w14:paraId="4D20DA33" w14:textId="515991CC" w:rsidR="00CF21D4" w:rsidRDefault="00CF21D4" w:rsidP="00B1639D">
      <w:r w:rsidRPr="00CF21D4">
        <w:t xml:space="preserve">FMCSA </w:t>
      </w:r>
      <w:r>
        <w:t xml:space="preserve">is requesting comments until November 19 on an </w:t>
      </w:r>
      <w:r w:rsidRPr="00CF21D4">
        <w:t xml:space="preserve">application from Rota-Mill, Inc. </w:t>
      </w:r>
      <w:r>
        <w:t xml:space="preserve">for exemptions from the 30-minute rest break and requirement that short-haul drivers using the </w:t>
      </w:r>
      <w:r w:rsidRPr="00CF21D4">
        <w:t xml:space="preserve">record of duty status (RODS) exception return to their work-reporting location within 12 hours of coming on duty. The first exemption would </w:t>
      </w:r>
      <w:r>
        <w:t>allow</w:t>
      </w:r>
      <w:r w:rsidRPr="00CF21D4">
        <w:t xml:space="preserve"> drivers engaged in the transportation of milled asphalt and related materials and equipment to use 30 minutes or more of on-duty “waiting time” at a jobsite to satisfy the requirement for the 30-minute rest break, provided they do not perform any other work during the break. The second exemption would allow these drivers to use the short-haul exception but return to their work-reporting location within 14 hours instead of 12 hours. </w:t>
      </w:r>
      <w:r>
        <w:t xml:space="preserve">For the Federal Register notice, visit </w:t>
      </w:r>
      <w:hyperlink r:id="rId24" w:history="1">
        <w:r w:rsidRPr="00253B81">
          <w:rPr>
            <w:rStyle w:val="Hyperlink"/>
          </w:rPr>
          <w:t>https://www.federalregister.gov/d/2018-22703</w:t>
        </w:r>
      </w:hyperlink>
      <w:r>
        <w:t>.</w:t>
      </w:r>
    </w:p>
    <w:p w14:paraId="743B10EE" w14:textId="190561CA" w:rsidR="000B15E3" w:rsidRDefault="000B15E3" w:rsidP="00B1639D"/>
    <w:p w14:paraId="04049F75" w14:textId="0A8D12E9" w:rsidR="00B84B0B" w:rsidRPr="00B84B0B" w:rsidRDefault="00B84B0B" w:rsidP="00B1639D">
      <w:pPr>
        <w:rPr>
          <w:b/>
          <w:sz w:val="28"/>
        </w:rPr>
      </w:pPr>
      <w:bookmarkStart w:id="17" w:name="Wolfe"/>
      <w:bookmarkEnd w:id="17"/>
      <w:r>
        <w:rPr>
          <w:b/>
          <w:sz w:val="28"/>
        </w:rPr>
        <w:t>H</w:t>
      </w:r>
      <w:r w:rsidRPr="00B84B0B">
        <w:rPr>
          <w:b/>
          <w:sz w:val="28"/>
        </w:rPr>
        <w:t>ome mover seeks relief on cumulative HOS limit</w:t>
      </w:r>
    </w:p>
    <w:p w14:paraId="7E854870" w14:textId="7AE47A0B" w:rsidR="000B15E3" w:rsidRDefault="000B15E3" w:rsidP="00B1639D">
      <w:r w:rsidRPr="000B15E3">
        <w:t xml:space="preserve">FMCSA </w:t>
      </w:r>
      <w:r w:rsidR="00B84B0B">
        <w:t xml:space="preserve">is requesting comments until November 19 on a </w:t>
      </w:r>
      <w:r w:rsidRPr="000B15E3">
        <w:t xml:space="preserve">joint application from Wolfe House Movers, LLC and Wolfe House Movers of Indiana, LLC requesting an exemption from the HOS regulations </w:t>
      </w:r>
      <w:r w:rsidR="00B84B0B">
        <w:t xml:space="preserve">to allow </w:t>
      </w:r>
      <w:r w:rsidRPr="000B15E3">
        <w:t>drivers operating CMV</w:t>
      </w:r>
      <w:r w:rsidR="00B84B0B">
        <w:t>s</w:t>
      </w:r>
      <w:r w:rsidRPr="000B15E3">
        <w:t xml:space="preserve"> that transport steel beams and dollies to and from various job sites for lifting and moving buildings</w:t>
      </w:r>
      <w:r w:rsidR="00B84B0B">
        <w:t xml:space="preserve"> to operate under the </w:t>
      </w:r>
      <w:r w:rsidRPr="000B15E3">
        <w:t xml:space="preserve">70-hour/8-day rule </w:t>
      </w:r>
      <w:r w:rsidR="00B84B0B">
        <w:t xml:space="preserve">even though the companies do not operate seven days a week. </w:t>
      </w:r>
      <w:r w:rsidR="00B84B0B" w:rsidRPr="00B84B0B">
        <w:t>Wolfe do</w:t>
      </w:r>
      <w:r w:rsidR="00C71301">
        <w:t>es</w:t>
      </w:r>
      <w:r w:rsidR="00B84B0B" w:rsidRPr="00B84B0B">
        <w:t xml:space="preserve"> not operate on Sundays, but it said that the geographical spread of its operations mean that the 60-hour limitation creates a substantial burden. </w:t>
      </w:r>
      <w:r w:rsidR="00B84B0B">
        <w:t>For the Federal Register notice, visit</w:t>
      </w:r>
      <w:r w:rsidR="00B84B0B" w:rsidRPr="00B84B0B">
        <w:t xml:space="preserve"> </w:t>
      </w:r>
      <w:hyperlink r:id="rId25" w:history="1">
        <w:r w:rsidR="00B84B0B" w:rsidRPr="00253B81">
          <w:rPr>
            <w:rStyle w:val="Hyperlink"/>
          </w:rPr>
          <w:t>https://www.federalregister.gov/d/2018-22707</w:t>
        </w:r>
      </w:hyperlink>
      <w:r w:rsidR="00B84B0B">
        <w:t xml:space="preserve">. </w:t>
      </w:r>
    </w:p>
    <w:p w14:paraId="255B5B83" w14:textId="3CD26557" w:rsidR="00912093" w:rsidRDefault="00912093" w:rsidP="00B1639D"/>
    <w:p w14:paraId="2D8459EF" w14:textId="77777777" w:rsidR="00912093" w:rsidRPr="00651660" w:rsidRDefault="00912093" w:rsidP="00912093">
      <w:pPr>
        <w:rPr>
          <w:b/>
          <w:sz w:val="28"/>
        </w:rPr>
      </w:pPr>
      <w:bookmarkStart w:id="18" w:name="CRST"/>
      <w:bookmarkEnd w:id="18"/>
      <w:r w:rsidRPr="00651660">
        <w:rPr>
          <w:b/>
          <w:sz w:val="28"/>
        </w:rPr>
        <w:t>CRST Expedited wins renewed exemption for certain CLP holders</w:t>
      </w:r>
    </w:p>
    <w:p w14:paraId="6E868FA6" w14:textId="6124C539" w:rsidR="00912093" w:rsidRDefault="00912093" w:rsidP="00912093">
      <w:r>
        <w:t xml:space="preserve">FMCSA has renewed CRST </w:t>
      </w:r>
      <w:proofErr w:type="spellStart"/>
      <w:r>
        <w:t>Expedited</w:t>
      </w:r>
      <w:r w:rsidR="00C71301">
        <w:t>’</w:t>
      </w:r>
      <w:r>
        <w:t>s</w:t>
      </w:r>
      <w:proofErr w:type="spellEnd"/>
      <w:r>
        <w:t xml:space="preserve"> exemption that it allows the carrier to use a commercial learner's permit (CLP) holder who has passed the commercial driver's license (CDL) test but has yet to pick up the actual CDL document while a CDL holder is in the sleeper berth. Regulations allow CLP holders to drive with a CDL </w:t>
      </w:r>
      <w:r>
        <w:lastRenderedPageBreak/>
        <w:t>holder but only while the CDL holder is in the passenger seat.</w:t>
      </w:r>
      <w:r w:rsidR="00BF11BD">
        <w:t xml:space="preserve"> For the Federal Register notice, visit </w:t>
      </w:r>
      <w:hyperlink r:id="rId26" w:history="1">
        <w:r w:rsidR="00BF11BD" w:rsidRPr="00253B81">
          <w:rPr>
            <w:rStyle w:val="Hyperlink"/>
          </w:rPr>
          <w:t>https://www.federalregister.gov/d/2018-22836</w:t>
        </w:r>
      </w:hyperlink>
      <w:r w:rsidR="00BF11BD">
        <w:t>.</w:t>
      </w:r>
    </w:p>
    <w:p w14:paraId="1BA9DD0A" w14:textId="77777777" w:rsidR="00BF11BD" w:rsidRDefault="00BF11BD" w:rsidP="00912093"/>
    <w:p w14:paraId="4E5F229F" w14:textId="1BE6552F" w:rsidR="00767D18" w:rsidRDefault="00767D18" w:rsidP="00F668AA">
      <w:pPr>
        <w:rPr>
          <w:szCs w:val="16"/>
        </w:rPr>
      </w:pPr>
      <w:r w:rsidRPr="00692354">
        <w:rPr>
          <w:b/>
          <w:noProof/>
          <w:sz w:val="32"/>
          <w:szCs w:val="32"/>
        </w:rPr>
        <mc:AlternateContent>
          <mc:Choice Requires="wps">
            <w:drawing>
              <wp:anchor distT="45720" distB="45720" distL="114300" distR="114300" simplePos="0" relativeHeight="251663360" behindDoc="0" locked="0" layoutInCell="1" allowOverlap="1" wp14:anchorId="1AB4E3C6" wp14:editId="2892F521">
                <wp:simplePos x="0" y="0"/>
                <wp:positionH relativeFrom="margin">
                  <wp:posOffset>0</wp:posOffset>
                </wp:positionH>
                <wp:positionV relativeFrom="paragraph">
                  <wp:posOffset>214630</wp:posOffset>
                </wp:positionV>
                <wp:extent cx="1111250" cy="348615"/>
                <wp:effectExtent l="0" t="0" r="12700" b="133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348615"/>
                        </a:xfrm>
                        <a:prstGeom prst="rect">
                          <a:avLst/>
                        </a:prstGeom>
                        <a:solidFill>
                          <a:schemeClr val="bg1">
                            <a:lumMod val="50000"/>
                          </a:schemeClr>
                        </a:solidFill>
                        <a:ln w="9525">
                          <a:solidFill>
                            <a:srgbClr val="000000"/>
                          </a:solidFill>
                          <a:miter lim="800000"/>
                          <a:headEnd/>
                          <a:tailEnd/>
                        </a:ln>
                      </wps:spPr>
                      <wps:txbx>
                        <w:txbxContent>
                          <w:p w14:paraId="081D6431" w14:textId="77777777" w:rsidR="00D61FC7" w:rsidRPr="00692354" w:rsidRDefault="00D61FC7" w:rsidP="00767D18">
                            <w:pPr>
                              <w:rPr>
                                <w:b/>
                                <w:color w:val="FFFFFF" w:themeColor="background1"/>
                                <w:sz w:val="32"/>
                                <w:szCs w:val="32"/>
                              </w:rPr>
                            </w:pPr>
                            <w:r>
                              <w:rPr>
                                <w:b/>
                                <w:color w:val="FFFFFF" w:themeColor="background1"/>
                                <w:sz w:val="32"/>
                                <w:szCs w:val="32"/>
                              </w:rPr>
                              <w:t>Legis</w:t>
                            </w:r>
                            <w:r w:rsidRPr="00692354">
                              <w:rPr>
                                <w:b/>
                                <w:color w:val="FFFFFF" w:themeColor="background1"/>
                                <w:sz w:val="32"/>
                                <w:szCs w:val="32"/>
                              </w:rPr>
                              <w:t>lation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B4E3C6" id="_x0000_t202" coordsize="21600,21600" o:spt="202" path="m0,0l0,21600,21600,21600,21600,0xe">
                <v:stroke joinstyle="miter"/>
                <v:path gradientshapeok="t" o:connecttype="rect"/>
              </v:shapetype>
              <v:shape id="Text_x0020_Box_x0020_3" o:spid="_x0000_s1027" type="#_x0000_t202" style="position:absolute;margin-left:0;margin-top:16.9pt;width:87.5pt;height:27.45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" fillcolor="#7f7f7f [1612]">
                <v:textbox style="mso-fit-shape-to-text:t">
                  <w:txbxContent>
                    <w:p w14:paraId="081D6431" w14:textId="77777777" w:rsidR="00D61FC7" w:rsidRPr="00692354" w:rsidRDefault="00D61FC7" w:rsidP="00767D18">
                      <w:pPr>
                        <w:rPr>
                          <w:b/>
                          <w:color w:val="FFFFFF" w:themeColor="background1"/>
                          <w:sz w:val="32"/>
                          <w:szCs w:val="32"/>
                        </w:rPr>
                      </w:pPr>
                      <w:r>
                        <w:rPr>
                          <w:b/>
                          <w:color w:val="FFFFFF" w:themeColor="background1"/>
                          <w:sz w:val="32"/>
                          <w:szCs w:val="32"/>
                        </w:rPr>
                        <w:t>Legis</w:t>
                      </w:r>
                      <w:r w:rsidRPr="00692354">
                        <w:rPr>
                          <w:b/>
                          <w:color w:val="FFFFFF" w:themeColor="background1"/>
                          <w:sz w:val="32"/>
                          <w:szCs w:val="32"/>
                        </w:rPr>
                        <w:t>lation</w:t>
                      </w:r>
                    </w:p>
                  </w:txbxContent>
                </v:textbox>
                <w10:wrap type="square" anchorx="margin"/>
              </v:shape>
            </w:pict>
          </mc:Fallback>
        </mc:AlternateContent>
      </w:r>
    </w:p>
    <w:p w14:paraId="0B26ECFA" w14:textId="6F5DF6A1" w:rsidR="00767D18" w:rsidRDefault="00767D18" w:rsidP="00767D18">
      <w:pPr>
        <w:rPr>
          <w:szCs w:val="16"/>
        </w:rPr>
      </w:pPr>
    </w:p>
    <w:p w14:paraId="02CB6718" w14:textId="503EA6B6" w:rsidR="00767D18" w:rsidRDefault="00767D18" w:rsidP="00767D18">
      <w:pPr>
        <w:rPr>
          <w:szCs w:val="16"/>
        </w:rPr>
      </w:pPr>
    </w:p>
    <w:p w14:paraId="0E8E674B" w14:textId="77777777" w:rsidR="00767D18" w:rsidRDefault="00767D18" w:rsidP="00767D18">
      <w:pPr>
        <w:rPr>
          <w:szCs w:val="16"/>
        </w:rPr>
      </w:pPr>
    </w:p>
    <w:p w14:paraId="6931057A" w14:textId="36498A34" w:rsidR="00B10361" w:rsidRDefault="00B10361" w:rsidP="00921F9C">
      <w:pPr>
        <w:rPr>
          <w:b/>
          <w:sz w:val="28"/>
          <w:szCs w:val="16"/>
        </w:rPr>
      </w:pPr>
      <w:bookmarkStart w:id="19" w:name="Senate"/>
      <w:bookmarkStart w:id="20" w:name="FAA"/>
      <w:bookmarkStart w:id="21" w:name="Congress"/>
      <w:bookmarkEnd w:id="19"/>
      <w:bookmarkEnd w:id="20"/>
      <w:bookmarkEnd w:id="21"/>
      <w:r>
        <w:rPr>
          <w:b/>
          <w:sz w:val="28"/>
          <w:szCs w:val="16"/>
        </w:rPr>
        <w:t xml:space="preserve">Analysis: </w:t>
      </w:r>
      <w:r w:rsidRPr="00B10361">
        <w:rPr>
          <w:b/>
          <w:sz w:val="28"/>
          <w:szCs w:val="16"/>
        </w:rPr>
        <w:t xml:space="preserve">Midterms </w:t>
      </w:r>
      <w:r w:rsidR="002B42DB">
        <w:rPr>
          <w:b/>
          <w:sz w:val="28"/>
          <w:szCs w:val="16"/>
        </w:rPr>
        <w:t>won’t change much except to</w:t>
      </w:r>
      <w:r w:rsidR="000F5062">
        <w:rPr>
          <w:b/>
          <w:sz w:val="28"/>
          <w:szCs w:val="16"/>
        </w:rPr>
        <w:t xml:space="preserve"> give </w:t>
      </w:r>
      <w:r w:rsidR="00C07B54">
        <w:rPr>
          <w:b/>
          <w:sz w:val="28"/>
          <w:szCs w:val="16"/>
        </w:rPr>
        <w:t>trucking critics</w:t>
      </w:r>
      <w:r w:rsidR="000F5062">
        <w:rPr>
          <w:b/>
          <w:sz w:val="28"/>
          <w:szCs w:val="16"/>
        </w:rPr>
        <w:t xml:space="preserve"> a soapbox</w:t>
      </w:r>
    </w:p>
    <w:p w14:paraId="33931979" w14:textId="5243A01A" w:rsidR="002B42DB" w:rsidRDefault="00B10361" w:rsidP="00921F9C">
      <w:pPr>
        <w:rPr>
          <w:szCs w:val="16"/>
        </w:rPr>
      </w:pPr>
      <w:r>
        <w:rPr>
          <w:szCs w:val="16"/>
        </w:rPr>
        <w:t xml:space="preserve">The Democratic takeover of the House coupled with a larger Republican majority in the Senate likely will lead mostly to the same legislative outcomes that we would have seen with a more narrowly split </w:t>
      </w:r>
      <w:r w:rsidR="00835C25">
        <w:rPr>
          <w:szCs w:val="16"/>
        </w:rPr>
        <w:t xml:space="preserve">U.S. Senate </w:t>
      </w:r>
      <w:r w:rsidR="002B42DB">
        <w:rPr>
          <w:szCs w:val="16"/>
        </w:rPr>
        <w:t>and the House remaining in Republican control. However, the trucking industry should brace a sharp change in the tone of congressional oversight as Democrats now will control what hearings to schedule and investigations to conduct</w:t>
      </w:r>
      <w:r w:rsidR="007D289B">
        <w:rPr>
          <w:szCs w:val="16"/>
        </w:rPr>
        <w:t xml:space="preserve">. Moreover, the change raises the stakes for the upcoming lame duck session of Congress as pro-business interests surely will jockey for </w:t>
      </w:r>
      <w:r w:rsidR="00C07B54">
        <w:rPr>
          <w:szCs w:val="16"/>
        </w:rPr>
        <w:t>favorable legislation before the train leaves the station in January.</w:t>
      </w:r>
    </w:p>
    <w:p w14:paraId="0761ECC6" w14:textId="52C52DE9" w:rsidR="00C07B54" w:rsidRDefault="00C07B54" w:rsidP="00921F9C">
      <w:pPr>
        <w:rPr>
          <w:szCs w:val="16"/>
        </w:rPr>
      </w:pPr>
    </w:p>
    <w:p w14:paraId="717F3682" w14:textId="0CA6505D" w:rsidR="00C07B54" w:rsidRPr="00C07B54" w:rsidRDefault="00C07B54" w:rsidP="00921F9C">
      <w:pPr>
        <w:rPr>
          <w:b/>
          <w:szCs w:val="16"/>
        </w:rPr>
      </w:pPr>
      <w:r w:rsidRPr="00C07B54">
        <w:rPr>
          <w:b/>
          <w:szCs w:val="16"/>
        </w:rPr>
        <w:t>The flipping House</w:t>
      </w:r>
    </w:p>
    <w:p w14:paraId="5F0F70B1" w14:textId="6E2626E1" w:rsidR="00052A53" w:rsidRDefault="002B42DB" w:rsidP="00921F9C">
      <w:pPr>
        <w:rPr>
          <w:szCs w:val="16"/>
        </w:rPr>
      </w:pPr>
      <w:r>
        <w:rPr>
          <w:szCs w:val="16"/>
        </w:rPr>
        <w:t xml:space="preserve">Although the regulatory landscape changed dramatically with the election of President Trump, Republican control of Congress and the White House has not produced much significant legislation. In two years, there has been </w:t>
      </w:r>
      <w:r w:rsidR="007D289B">
        <w:rPr>
          <w:szCs w:val="16"/>
        </w:rPr>
        <w:t xml:space="preserve">just </w:t>
      </w:r>
      <w:r>
        <w:rPr>
          <w:szCs w:val="16"/>
        </w:rPr>
        <w:t xml:space="preserve">one </w:t>
      </w:r>
      <w:r w:rsidR="007D289B">
        <w:rPr>
          <w:szCs w:val="16"/>
        </w:rPr>
        <w:t xml:space="preserve">huge legislative triumph – tax reform. </w:t>
      </w:r>
      <w:r w:rsidR="00052A53">
        <w:rPr>
          <w:szCs w:val="16"/>
        </w:rPr>
        <w:t>On trucking issues specifically, Republican control of both Houses has not yielded much legislation that the industry has sought. Carriers have been unable to win preemption of state regulation of driver hours of service. Nor have less-than-truckload carriers and shippers succeeded in getting approval for 33-foot twin trailers. The one group that has had some success is livestock haulers, which continue to enjoy an exemption from electronic logging devices that Congress granted this spring. It’s possible that a more urban-oriented Democrat-controlled House would have balked at that provision.</w:t>
      </w:r>
    </w:p>
    <w:p w14:paraId="06565250" w14:textId="3ABC2620" w:rsidR="007D289B" w:rsidRDefault="007D289B" w:rsidP="00052A53">
      <w:pPr>
        <w:ind w:firstLine="720"/>
        <w:rPr>
          <w:szCs w:val="16"/>
        </w:rPr>
      </w:pPr>
      <w:r>
        <w:rPr>
          <w:szCs w:val="16"/>
        </w:rPr>
        <w:t>So strictly from the standpoint of legislative activity, flipping the House to Democratic control will not change much – especially now that the GOP margin in the Senate is larger, rendering Republican centrists less powerful. Nor will a Democratic House have much power to impede the Trump administration’s deregulatory efforts.</w:t>
      </w:r>
    </w:p>
    <w:p w14:paraId="7F6D7DAD" w14:textId="7E16F774" w:rsidR="007D289B" w:rsidRDefault="007D289B" w:rsidP="00921F9C">
      <w:pPr>
        <w:rPr>
          <w:szCs w:val="16"/>
        </w:rPr>
      </w:pPr>
      <w:r>
        <w:rPr>
          <w:szCs w:val="16"/>
        </w:rPr>
        <w:tab/>
        <w:t xml:space="preserve">The change in House control hardly is meaningless, however. Under Republican control, House oversight was typically anti-regulation and pro-business, something that certainly will not be the </w:t>
      </w:r>
      <w:r w:rsidR="00C07B54">
        <w:rPr>
          <w:szCs w:val="16"/>
        </w:rPr>
        <w:t>case come January. For example, the coming months likely will bring two FMCSA actions generally sought by the trucking industry – a rulemaking on hours-of-service changes and a potential preemption of California’s regulation of truck drivers’ meal and rest breaks. Although the Democratic House will have virtually no ability to derail these efforts legislatively, the House Transportation &amp; Infrastructure Committee could and likely will schedule hearings aimed at putting these efforts in the most negative light possible. This power to make things difficult could even lead to some watering down of der</w:t>
      </w:r>
      <w:r w:rsidR="00052A53">
        <w:rPr>
          <w:szCs w:val="16"/>
        </w:rPr>
        <w:t>egulatory proposals, although that is not likely.</w:t>
      </w:r>
    </w:p>
    <w:p w14:paraId="52200837" w14:textId="4293CA13" w:rsidR="00052A53" w:rsidRDefault="00052A53" w:rsidP="00921F9C">
      <w:pPr>
        <w:rPr>
          <w:szCs w:val="16"/>
        </w:rPr>
      </w:pPr>
      <w:r>
        <w:rPr>
          <w:szCs w:val="16"/>
        </w:rPr>
        <w:tab/>
      </w:r>
    </w:p>
    <w:p w14:paraId="06978F14" w14:textId="423E0E5C" w:rsidR="002B42DB" w:rsidRPr="00052A53" w:rsidRDefault="00052A53" w:rsidP="00921F9C">
      <w:pPr>
        <w:rPr>
          <w:b/>
          <w:szCs w:val="16"/>
        </w:rPr>
      </w:pPr>
      <w:r w:rsidRPr="00052A53">
        <w:rPr>
          <w:b/>
          <w:szCs w:val="16"/>
        </w:rPr>
        <w:t>Lame duck session</w:t>
      </w:r>
    </w:p>
    <w:p w14:paraId="4A243C00" w14:textId="29C99C83" w:rsidR="002B42DB" w:rsidRDefault="00052A53" w:rsidP="00921F9C">
      <w:pPr>
        <w:rPr>
          <w:szCs w:val="16"/>
        </w:rPr>
      </w:pPr>
      <w:r>
        <w:rPr>
          <w:szCs w:val="16"/>
        </w:rPr>
        <w:t xml:space="preserve">Of course, the new </w:t>
      </w:r>
      <w:r w:rsidR="007E7421">
        <w:rPr>
          <w:szCs w:val="16"/>
        </w:rPr>
        <w:t>Congress with a Democratic House majority</w:t>
      </w:r>
      <w:r>
        <w:rPr>
          <w:szCs w:val="16"/>
        </w:rPr>
        <w:t xml:space="preserve"> will not be seated for a couple of months. In the meantime, Congress must continue funding for the federal government, which means that the current Congress still will be acting on legislation in what is known as a “lame duck” session.</w:t>
      </w:r>
    </w:p>
    <w:p w14:paraId="204B5123" w14:textId="45B70ADC" w:rsidR="00052A53" w:rsidRDefault="00052A53" w:rsidP="00921F9C">
      <w:pPr>
        <w:rPr>
          <w:szCs w:val="16"/>
        </w:rPr>
      </w:pPr>
      <w:r>
        <w:rPr>
          <w:szCs w:val="16"/>
        </w:rPr>
        <w:tab/>
        <w:t xml:space="preserve">For business interests, the stakes of the lame duck session could not be higher. While the Democratic </w:t>
      </w:r>
      <w:r w:rsidR="002B2FB1">
        <w:rPr>
          <w:szCs w:val="16"/>
        </w:rPr>
        <w:t xml:space="preserve">House </w:t>
      </w:r>
      <w:r>
        <w:rPr>
          <w:szCs w:val="16"/>
        </w:rPr>
        <w:t>cannot push through damaging legislation since the Senate remains in GOP control,</w:t>
      </w:r>
      <w:r w:rsidR="002B2FB1">
        <w:rPr>
          <w:szCs w:val="16"/>
        </w:rPr>
        <w:t xml:space="preserve"> </w:t>
      </w:r>
      <w:r w:rsidR="00A55AB2">
        <w:rPr>
          <w:szCs w:val="16"/>
        </w:rPr>
        <w:t>it’s also true that business interests will find it far more difficult to obtain legislation they want. Expect the next couple of months to be an intense period of lobbying. Specific to trucking, we might see two issues discussed above – 33-foot twin trailers and preemption of state regulation of hours of service – addressed. However, those are just two requests out of thousands that Congress will have to weigh, and only so many can make it through.</w:t>
      </w:r>
    </w:p>
    <w:p w14:paraId="1A28860C" w14:textId="25DD47E3" w:rsidR="00A55AB2" w:rsidRDefault="00A55AB2" w:rsidP="00921F9C">
      <w:pPr>
        <w:rPr>
          <w:szCs w:val="16"/>
        </w:rPr>
      </w:pPr>
    </w:p>
    <w:p w14:paraId="1C62D2DC" w14:textId="4BF288E2" w:rsidR="00A55AB2" w:rsidRPr="001E7D6C" w:rsidRDefault="001E7D6C" w:rsidP="00A55AB2">
      <w:pPr>
        <w:rPr>
          <w:b/>
          <w:sz w:val="28"/>
        </w:rPr>
      </w:pPr>
      <w:bookmarkStart w:id="22" w:name="Notification"/>
      <w:bookmarkEnd w:id="22"/>
      <w:r w:rsidRPr="001E7D6C">
        <w:rPr>
          <w:b/>
          <w:sz w:val="28"/>
        </w:rPr>
        <w:lastRenderedPageBreak/>
        <w:t>Sen. Booker introduces employer notification bill</w:t>
      </w:r>
    </w:p>
    <w:p w14:paraId="0AE5F396" w14:textId="457B33E7" w:rsidR="00820469" w:rsidRDefault="00820469" w:rsidP="001E7D6C">
      <w:r>
        <w:t>Sen. Cory Booker (D-N.J.) in October introduced legislation (S. 3603) t</w:t>
      </w:r>
      <w:r w:rsidR="001E7D6C">
        <w:t xml:space="preserve">o require </w:t>
      </w:r>
      <w:r>
        <w:t xml:space="preserve">FMCSA </w:t>
      </w:r>
      <w:r w:rsidR="001E7D6C">
        <w:t>to implement a national employer notification service</w:t>
      </w:r>
      <w:r>
        <w:t xml:space="preserve"> that would automatically alert employers to changes in the status of commercial driving records or commercial driver’s licenses (CDLs). Under the bill, the service would notify employers of workers with CDLs would be notified of convictions for moving violations or failure to appear or the suspension or revocation of CDLs. Because Congress is essentially done with its work for the year except for must-pass legislation in a lame duck session, the bill stands little chance of advancing unless it is reintroduced in the next Congress. For more information, visit </w:t>
      </w:r>
      <w:hyperlink r:id="rId27" w:history="1">
        <w:r w:rsidRPr="00253B81">
          <w:rPr>
            <w:rStyle w:val="Hyperlink"/>
          </w:rPr>
          <w:t>https://www.congress.gov/bill/115th-congress/senate-bill/3603</w:t>
        </w:r>
      </w:hyperlink>
      <w:r>
        <w:t>.</w:t>
      </w:r>
    </w:p>
    <w:p w14:paraId="1640073C" w14:textId="011AAC61" w:rsidR="00A55AB2" w:rsidRDefault="00A55AB2" w:rsidP="00A55AB2"/>
    <w:p w14:paraId="31623CF3" w14:textId="5338A17B" w:rsidR="00A55AB2" w:rsidRDefault="00A55AB2" w:rsidP="00A55AB2">
      <w:pPr>
        <w:rPr>
          <w:szCs w:val="16"/>
        </w:rPr>
      </w:pPr>
    </w:p>
    <w:p w14:paraId="20C8F9F1" w14:textId="3E97CE71" w:rsidR="00A55AB2" w:rsidRDefault="00A55AB2" w:rsidP="00A55AB2">
      <w:pPr>
        <w:rPr>
          <w:szCs w:val="16"/>
        </w:rPr>
      </w:pPr>
      <w:r w:rsidRPr="00692354">
        <w:rPr>
          <w:b/>
          <w:noProof/>
          <w:sz w:val="32"/>
          <w:szCs w:val="32"/>
        </w:rPr>
        <mc:AlternateContent>
          <mc:Choice Requires="wps">
            <w:drawing>
              <wp:anchor distT="45720" distB="45720" distL="114300" distR="114300" simplePos="0" relativeHeight="251665408" behindDoc="0" locked="0" layoutInCell="1" allowOverlap="1" wp14:anchorId="1F8FEACB" wp14:editId="60D79EF7">
                <wp:simplePos x="0" y="0"/>
                <wp:positionH relativeFrom="margin">
                  <wp:align>left</wp:align>
                </wp:positionH>
                <wp:positionV relativeFrom="paragraph">
                  <wp:posOffset>42545</wp:posOffset>
                </wp:positionV>
                <wp:extent cx="847725" cy="348615"/>
                <wp:effectExtent l="0" t="0" r="28575" b="133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48615"/>
                        </a:xfrm>
                        <a:prstGeom prst="rect">
                          <a:avLst/>
                        </a:prstGeom>
                        <a:solidFill>
                          <a:schemeClr val="bg1">
                            <a:lumMod val="50000"/>
                          </a:schemeClr>
                        </a:solidFill>
                        <a:ln w="9525">
                          <a:solidFill>
                            <a:srgbClr val="000000"/>
                          </a:solidFill>
                          <a:miter lim="800000"/>
                          <a:headEnd/>
                          <a:tailEnd/>
                        </a:ln>
                      </wps:spPr>
                      <wps:txbx>
                        <w:txbxContent>
                          <w:p w14:paraId="2B14A226" w14:textId="250B67C3" w:rsidR="00D61FC7" w:rsidRPr="00692354" w:rsidRDefault="00D61FC7" w:rsidP="00A55AB2">
                            <w:pPr>
                              <w:rPr>
                                <w:b/>
                                <w:color w:val="FFFFFF" w:themeColor="background1"/>
                                <w:sz w:val="32"/>
                                <w:szCs w:val="32"/>
                              </w:rPr>
                            </w:pPr>
                            <w:r>
                              <w:rPr>
                                <w:b/>
                                <w:color w:val="FFFFFF" w:themeColor="background1"/>
                                <w:sz w:val="32"/>
                                <w:szCs w:val="32"/>
                              </w:rPr>
                              <w:t>Courts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8FEACB" id="Text_x0020_Box_x0020_1" o:spid="_x0000_s1028" type="#_x0000_t202" style="position:absolute;margin-left:0;margin-top:3.35pt;width:66.75pt;height:27.45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" fillcolor="#7f7f7f [1612]">
                <v:textbox style="mso-fit-shape-to-text:t">
                  <w:txbxContent>
                    <w:p w14:paraId="2B14A226" w14:textId="250B67C3" w:rsidR="00D61FC7" w:rsidRPr="00692354" w:rsidRDefault="00D61FC7" w:rsidP="00A55AB2">
                      <w:pPr>
                        <w:rPr>
                          <w:b/>
                          <w:color w:val="FFFFFF" w:themeColor="background1"/>
                          <w:sz w:val="32"/>
                          <w:szCs w:val="32"/>
                        </w:rPr>
                      </w:pPr>
                      <w:r>
                        <w:rPr>
                          <w:b/>
                          <w:color w:val="FFFFFF" w:themeColor="background1"/>
                          <w:sz w:val="32"/>
                          <w:szCs w:val="32"/>
                        </w:rPr>
                        <w:t>Courts</w:t>
                      </w:r>
                    </w:p>
                  </w:txbxContent>
                </v:textbox>
                <w10:wrap type="square" anchorx="margin"/>
              </v:shape>
            </w:pict>
          </mc:Fallback>
        </mc:AlternateContent>
      </w:r>
    </w:p>
    <w:p w14:paraId="592946D9" w14:textId="77777777" w:rsidR="00A55AB2" w:rsidRDefault="00A55AB2" w:rsidP="00A55AB2">
      <w:pPr>
        <w:rPr>
          <w:szCs w:val="16"/>
        </w:rPr>
      </w:pPr>
    </w:p>
    <w:p w14:paraId="351B8BEF" w14:textId="7CD419B3" w:rsidR="00A55AB2" w:rsidRDefault="00A55AB2" w:rsidP="00921F9C">
      <w:pPr>
        <w:rPr>
          <w:szCs w:val="16"/>
        </w:rPr>
      </w:pPr>
    </w:p>
    <w:p w14:paraId="6FEAEBF9" w14:textId="226BAAB7" w:rsidR="00A55AB2" w:rsidRDefault="00A55AB2" w:rsidP="00921F9C">
      <w:pPr>
        <w:rPr>
          <w:szCs w:val="16"/>
        </w:rPr>
      </w:pPr>
    </w:p>
    <w:p w14:paraId="23E76EEA" w14:textId="2CD2A4B9" w:rsidR="00E33063" w:rsidRPr="0049550F" w:rsidRDefault="00E33063" w:rsidP="00E33063">
      <w:pPr>
        <w:rPr>
          <w:b/>
          <w:sz w:val="28"/>
        </w:rPr>
      </w:pPr>
      <w:bookmarkStart w:id="23" w:name="Compensation"/>
      <w:bookmarkEnd w:id="23"/>
      <w:r w:rsidRPr="0049550F">
        <w:rPr>
          <w:b/>
          <w:sz w:val="28"/>
        </w:rPr>
        <w:t xml:space="preserve">Federal court ruling </w:t>
      </w:r>
      <w:r w:rsidR="0049550F">
        <w:rPr>
          <w:b/>
          <w:sz w:val="28"/>
        </w:rPr>
        <w:t>challenges</w:t>
      </w:r>
      <w:r w:rsidRPr="0049550F">
        <w:rPr>
          <w:b/>
          <w:sz w:val="28"/>
        </w:rPr>
        <w:t xml:space="preserve"> </w:t>
      </w:r>
      <w:r w:rsidR="0049550F">
        <w:rPr>
          <w:b/>
          <w:sz w:val="28"/>
        </w:rPr>
        <w:t xml:space="preserve">most case law on </w:t>
      </w:r>
      <w:r w:rsidRPr="0049550F">
        <w:rPr>
          <w:b/>
          <w:sz w:val="28"/>
        </w:rPr>
        <w:t>driver compensation</w:t>
      </w:r>
    </w:p>
    <w:p w14:paraId="73F4FBD5" w14:textId="0C734D52" w:rsidR="0049550F" w:rsidRDefault="0049550F" w:rsidP="00921F9C">
      <w:pPr>
        <w:rPr>
          <w:szCs w:val="16"/>
        </w:rPr>
      </w:pPr>
      <w:r>
        <w:rPr>
          <w:szCs w:val="16"/>
        </w:rPr>
        <w:t xml:space="preserve">A federal judge in Arkansas in October ruled that </w:t>
      </w:r>
      <w:r w:rsidR="00976A6D">
        <w:rPr>
          <w:szCs w:val="16"/>
        </w:rPr>
        <w:t xml:space="preserve">in the absence of a contract to the contrary trucking companies can exclude only eight hours of sleeper berth time from drivers’ compensation. Judge Timothy Brooks’ October 19 appears to be an outlier in the jurisprudence on the issue. The judge’s decision focused on </w:t>
      </w:r>
      <w:r w:rsidR="00C902DF">
        <w:rPr>
          <w:szCs w:val="16"/>
        </w:rPr>
        <w:t>subtle distinctions in Labor Department regulations, saying that “</w:t>
      </w:r>
      <w:r w:rsidR="00976A6D" w:rsidRPr="00976A6D">
        <w:rPr>
          <w:szCs w:val="16"/>
        </w:rPr>
        <w:t>whether time spent sleeping or eating should be counted as hours worked has nothing to do with whether such time constitutes actual work; rather, it simply turns on whether the employee has been on duty for at least 24 hours, whether the employee and employer have agreed to exclude it from hours worked, and whether it exceeds 8 hours.</w:t>
      </w:r>
      <w:r w:rsidR="00C902DF">
        <w:rPr>
          <w:szCs w:val="16"/>
        </w:rPr>
        <w:t xml:space="preserve">” </w:t>
      </w:r>
      <w:r>
        <w:rPr>
          <w:szCs w:val="16"/>
        </w:rPr>
        <w:t xml:space="preserve">For a copy of Judge Brooks’ opinion, visit </w:t>
      </w:r>
      <w:hyperlink r:id="rId28" w:history="1">
        <w:r w:rsidR="003A5B27" w:rsidRPr="00253B81">
          <w:rPr>
            <w:rStyle w:val="Hyperlink"/>
            <w:szCs w:val="16"/>
          </w:rPr>
          <w:t>http://bit.ly/arkansas-pay</w:t>
        </w:r>
      </w:hyperlink>
      <w:r w:rsidR="003A5B27">
        <w:rPr>
          <w:szCs w:val="16"/>
        </w:rPr>
        <w:t>.</w:t>
      </w:r>
    </w:p>
    <w:sectPr w:rsidR="0049550F" w:rsidSect="001C63CA">
      <w:headerReference w:type="default" r:id="rId29"/>
      <w:footerReference w:type="default" r:id="rId30"/>
      <w:pgSz w:w="12240" w:h="15840"/>
      <w:pgMar w:top="1152" w:right="1152" w:bottom="1152" w:left="1152"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5C23E" w14:textId="77777777" w:rsidR="005E406C" w:rsidRDefault="005E406C" w:rsidP="00FE2A24">
      <w:r>
        <w:separator/>
      </w:r>
    </w:p>
  </w:endnote>
  <w:endnote w:type="continuationSeparator" w:id="0">
    <w:p w14:paraId="0A24F3AC" w14:textId="77777777" w:rsidR="005E406C" w:rsidRDefault="005E406C" w:rsidP="00FE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433536"/>
      <w:docPartObj>
        <w:docPartGallery w:val="Page Numbers (Bottom of Page)"/>
        <w:docPartUnique/>
      </w:docPartObj>
    </w:sdtPr>
    <w:sdtEndPr>
      <w:rPr>
        <w:noProof/>
      </w:rPr>
    </w:sdtEndPr>
    <w:sdtContent>
      <w:p w14:paraId="63255FCE" w14:textId="1724D83F" w:rsidR="00D61FC7" w:rsidRDefault="00D61FC7">
        <w:pPr>
          <w:pStyle w:val="Footer"/>
          <w:jc w:val="right"/>
        </w:pPr>
        <w:r>
          <w:fldChar w:fldCharType="begin"/>
        </w:r>
        <w:r>
          <w:instrText xml:space="preserve"> PAGE   \* MERGEFORMAT </w:instrText>
        </w:r>
        <w:r>
          <w:fldChar w:fldCharType="separate"/>
        </w:r>
        <w:r w:rsidR="00D416D4">
          <w:rPr>
            <w:noProof/>
          </w:rPr>
          <w:t>6</w:t>
        </w:r>
        <w:r>
          <w:rPr>
            <w:noProof/>
          </w:rPr>
          <w:fldChar w:fldCharType="end"/>
        </w:r>
      </w:p>
    </w:sdtContent>
  </w:sdt>
  <w:p w14:paraId="116EFA0B" w14:textId="77777777" w:rsidR="00D61FC7" w:rsidRDefault="00D61F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24934" w14:textId="77777777" w:rsidR="005E406C" w:rsidRDefault="005E406C" w:rsidP="00FE2A24">
      <w:r>
        <w:separator/>
      </w:r>
    </w:p>
  </w:footnote>
  <w:footnote w:type="continuationSeparator" w:id="0">
    <w:p w14:paraId="06F713B0" w14:textId="77777777" w:rsidR="005E406C" w:rsidRDefault="005E406C" w:rsidP="00FE2A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2CF2A" w14:textId="35CA0250" w:rsidR="00D61FC7" w:rsidRPr="00C73A56" w:rsidRDefault="00D61FC7" w:rsidP="00C73A56">
    <w:pPr>
      <w:pStyle w:val="Footer"/>
    </w:pPr>
    <w:r w:rsidRPr="00C73A56">
      <w:rPr>
        <w:sz w:val="28"/>
        <w:szCs w:val="28"/>
      </w:rPr>
      <w:t xml:space="preserve">Regulatory </w:t>
    </w:r>
    <w:r>
      <w:rPr>
        <w:sz w:val="28"/>
        <w:szCs w:val="28"/>
      </w:rPr>
      <w:t xml:space="preserve">and Legislative </w:t>
    </w:r>
    <w:r w:rsidRPr="00C73A56">
      <w:rPr>
        <w:sz w:val="28"/>
        <w:szCs w:val="28"/>
      </w:rPr>
      <w:t>Update</w:t>
    </w:r>
    <w:r>
      <w:rPr>
        <w:sz w:val="28"/>
        <w:szCs w:val="28"/>
      </w:rPr>
      <w:t xml:space="preserve"> – November 2018</w:t>
    </w:r>
  </w:p>
  <w:p w14:paraId="49DFC2E9" w14:textId="77777777" w:rsidR="00D61FC7" w:rsidRDefault="00D61F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10443"/>
    <w:multiLevelType w:val="hybridMultilevel"/>
    <w:tmpl w:val="4AA8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76B67"/>
    <w:multiLevelType w:val="hybridMultilevel"/>
    <w:tmpl w:val="46E4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01ED2"/>
    <w:multiLevelType w:val="hybridMultilevel"/>
    <w:tmpl w:val="3832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670FC"/>
    <w:multiLevelType w:val="hybridMultilevel"/>
    <w:tmpl w:val="9D30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C4141"/>
    <w:multiLevelType w:val="hybridMultilevel"/>
    <w:tmpl w:val="368C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A453B6"/>
    <w:multiLevelType w:val="hybridMultilevel"/>
    <w:tmpl w:val="85B0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4435E"/>
    <w:multiLevelType w:val="hybridMultilevel"/>
    <w:tmpl w:val="47063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CE7FDC"/>
    <w:multiLevelType w:val="hybridMultilevel"/>
    <w:tmpl w:val="D53A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E55353"/>
    <w:multiLevelType w:val="hybridMultilevel"/>
    <w:tmpl w:val="D5B4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4C1E74"/>
    <w:multiLevelType w:val="hybridMultilevel"/>
    <w:tmpl w:val="DE2E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9"/>
  </w:num>
  <w:num w:numId="6">
    <w:abstractNumId w:val="6"/>
  </w:num>
  <w:num w:numId="7">
    <w:abstractNumId w:val="7"/>
  </w:num>
  <w:num w:numId="8">
    <w:abstractNumId w:val="8"/>
  </w:num>
  <w:num w:numId="9">
    <w:abstractNumId w:val="1"/>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83B"/>
    <w:rsid w:val="00000C8D"/>
    <w:rsid w:val="000010D5"/>
    <w:rsid w:val="00001130"/>
    <w:rsid w:val="00001DFC"/>
    <w:rsid w:val="00003449"/>
    <w:rsid w:val="00004BC2"/>
    <w:rsid w:val="000051B5"/>
    <w:rsid w:val="0000612C"/>
    <w:rsid w:val="00007029"/>
    <w:rsid w:val="00010B7F"/>
    <w:rsid w:val="00010EE2"/>
    <w:rsid w:val="000172E7"/>
    <w:rsid w:val="00020DE2"/>
    <w:rsid w:val="00022511"/>
    <w:rsid w:val="0002344A"/>
    <w:rsid w:val="0002598B"/>
    <w:rsid w:val="00026004"/>
    <w:rsid w:val="000260FE"/>
    <w:rsid w:val="00026269"/>
    <w:rsid w:val="00026A69"/>
    <w:rsid w:val="00026C97"/>
    <w:rsid w:val="00026F67"/>
    <w:rsid w:val="000274ED"/>
    <w:rsid w:val="0002763D"/>
    <w:rsid w:val="000341D4"/>
    <w:rsid w:val="00034F11"/>
    <w:rsid w:val="000361AB"/>
    <w:rsid w:val="0003654C"/>
    <w:rsid w:val="0003655A"/>
    <w:rsid w:val="000369B8"/>
    <w:rsid w:val="00036C04"/>
    <w:rsid w:val="00037F1F"/>
    <w:rsid w:val="00040EC5"/>
    <w:rsid w:val="00046A3D"/>
    <w:rsid w:val="0004746E"/>
    <w:rsid w:val="0004754E"/>
    <w:rsid w:val="000509F3"/>
    <w:rsid w:val="00050BB1"/>
    <w:rsid w:val="00051585"/>
    <w:rsid w:val="00051C8E"/>
    <w:rsid w:val="00052A53"/>
    <w:rsid w:val="00054105"/>
    <w:rsid w:val="0005503E"/>
    <w:rsid w:val="000557EE"/>
    <w:rsid w:val="000558C8"/>
    <w:rsid w:val="000561B8"/>
    <w:rsid w:val="000563D6"/>
    <w:rsid w:val="00056471"/>
    <w:rsid w:val="000564C4"/>
    <w:rsid w:val="00056E0F"/>
    <w:rsid w:val="000574BF"/>
    <w:rsid w:val="000600D8"/>
    <w:rsid w:val="000606B2"/>
    <w:rsid w:val="00060845"/>
    <w:rsid w:val="00060DBE"/>
    <w:rsid w:val="00061BDF"/>
    <w:rsid w:val="00064BF1"/>
    <w:rsid w:val="00064C8B"/>
    <w:rsid w:val="000658E3"/>
    <w:rsid w:val="000715FB"/>
    <w:rsid w:val="00072066"/>
    <w:rsid w:val="0007219D"/>
    <w:rsid w:val="00073487"/>
    <w:rsid w:val="00074C20"/>
    <w:rsid w:val="00080959"/>
    <w:rsid w:val="00083A9F"/>
    <w:rsid w:val="00083CAB"/>
    <w:rsid w:val="00086674"/>
    <w:rsid w:val="000875E4"/>
    <w:rsid w:val="00092F92"/>
    <w:rsid w:val="0009415F"/>
    <w:rsid w:val="000A1E91"/>
    <w:rsid w:val="000A28BB"/>
    <w:rsid w:val="000A4107"/>
    <w:rsid w:val="000A4DF2"/>
    <w:rsid w:val="000A72FE"/>
    <w:rsid w:val="000A7DC5"/>
    <w:rsid w:val="000B06CF"/>
    <w:rsid w:val="000B0F1F"/>
    <w:rsid w:val="000B15E3"/>
    <w:rsid w:val="000B17AD"/>
    <w:rsid w:val="000B25A5"/>
    <w:rsid w:val="000B3BA4"/>
    <w:rsid w:val="000B6354"/>
    <w:rsid w:val="000C0C1A"/>
    <w:rsid w:val="000C2D9C"/>
    <w:rsid w:val="000C392E"/>
    <w:rsid w:val="000C5D82"/>
    <w:rsid w:val="000C6BE3"/>
    <w:rsid w:val="000D04BB"/>
    <w:rsid w:val="000D0756"/>
    <w:rsid w:val="000D14A6"/>
    <w:rsid w:val="000D1CB1"/>
    <w:rsid w:val="000D2330"/>
    <w:rsid w:val="000D4D19"/>
    <w:rsid w:val="000D579B"/>
    <w:rsid w:val="000D63B7"/>
    <w:rsid w:val="000E005B"/>
    <w:rsid w:val="000E034F"/>
    <w:rsid w:val="000E4950"/>
    <w:rsid w:val="000E4EB5"/>
    <w:rsid w:val="000F0CFC"/>
    <w:rsid w:val="000F1D4E"/>
    <w:rsid w:val="000F2054"/>
    <w:rsid w:val="000F229C"/>
    <w:rsid w:val="000F3C6B"/>
    <w:rsid w:val="000F5062"/>
    <w:rsid w:val="000F624A"/>
    <w:rsid w:val="000F7354"/>
    <w:rsid w:val="000F7F70"/>
    <w:rsid w:val="00100280"/>
    <w:rsid w:val="00100FBE"/>
    <w:rsid w:val="00101456"/>
    <w:rsid w:val="00103BA4"/>
    <w:rsid w:val="001040AB"/>
    <w:rsid w:val="00107327"/>
    <w:rsid w:val="0011201E"/>
    <w:rsid w:val="00114017"/>
    <w:rsid w:val="00114111"/>
    <w:rsid w:val="001147BD"/>
    <w:rsid w:val="001159FB"/>
    <w:rsid w:val="00117320"/>
    <w:rsid w:val="00120EBE"/>
    <w:rsid w:val="001215FC"/>
    <w:rsid w:val="00122525"/>
    <w:rsid w:val="00122798"/>
    <w:rsid w:val="00123419"/>
    <w:rsid w:val="001251B8"/>
    <w:rsid w:val="00127208"/>
    <w:rsid w:val="00127EE0"/>
    <w:rsid w:val="00130610"/>
    <w:rsid w:val="00134F4D"/>
    <w:rsid w:val="00134FCA"/>
    <w:rsid w:val="001356A7"/>
    <w:rsid w:val="00135E2C"/>
    <w:rsid w:val="001366FB"/>
    <w:rsid w:val="00136AE8"/>
    <w:rsid w:val="0013743E"/>
    <w:rsid w:val="00142337"/>
    <w:rsid w:val="0014243B"/>
    <w:rsid w:val="00143036"/>
    <w:rsid w:val="00143229"/>
    <w:rsid w:val="00143535"/>
    <w:rsid w:val="001458F7"/>
    <w:rsid w:val="00146737"/>
    <w:rsid w:val="001476AD"/>
    <w:rsid w:val="00147811"/>
    <w:rsid w:val="00147FDB"/>
    <w:rsid w:val="00150345"/>
    <w:rsid w:val="001524B9"/>
    <w:rsid w:val="00154EBC"/>
    <w:rsid w:val="001569F4"/>
    <w:rsid w:val="00157320"/>
    <w:rsid w:val="001603E0"/>
    <w:rsid w:val="00161212"/>
    <w:rsid w:val="0016138D"/>
    <w:rsid w:val="001622F1"/>
    <w:rsid w:val="00164209"/>
    <w:rsid w:val="00167991"/>
    <w:rsid w:val="00167CE5"/>
    <w:rsid w:val="001706F7"/>
    <w:rsid w:val="00172868"/>
    <w:rsid w:val="00174644"/>
    <w:rsid w:val="00174B18"/>
    <w:rsid w:val="0017679F"/>
    <w:rsid w:val="00177642"/>
    <w:rsid w:val="001811C3"/>
    <w:rsid w:val="001813B0"/>
    <w:rsid w:val="00183AD4"/>
    <w:rsid w:val="0018553E"/>
    <w:rsid w:val="00185EA8"/>
    <w:rsid w:val="00186992"/>
    <w:rsid w:val="00186B1F"/>
    <w:rsid w:val="00186EFF"/>
    <w:rsid w:val="00187F66"/>
    <w:rsid w:val="0019043A"/>
    <w:rsid w:val="00190E08"/>
    <w:rsid w:val="0019103C"/>
    <w:rsid w:val="001931B5"/>
    <w:rsid w:val="0019355D"/>
    <w:rsid w:val="0019459E"/>
    <w:rsid w:val="001959C1"/>
    <w:rsid w:val="001960EE"/>
    <w:rsid w:val="001961E9"/>
    <w:rsid w:val="001967B9"/>
    <w:rsid w:val="001A0D0B"/>
    <w:rsid w:val="001A0DF3"/>
    <w:rsid w:val="001A2EC6"/>
    <w:rsid w:val="001A34A0"/>
    <w:rsid w:val="001A36E9"/>
    <w:rsid w:val="001A3DC0"/>
    <w:rsid w:val="001A3E48"/>
    <w:rsid w:val="001A46BD"/>
    <w:rsid w:val="001A4839"/>
    <w:rsid w:val="001A5169"/>
    <w:rsid w:val="001A52E4"/>
    <w:rsid w:val="001A60F1"/>
    <w:rsid w:val="001A6680"/>
    <w:rsid w:val="001A6D15"/>
    <w:rsid w:val="001B025B"/>
    <w:rsid w:val="001B3335"/>
    <w:rsid w:val="001B4BA5"/>
    <w:rsid w:val="001B6088"/>
    <w:rsid w:val="001B6E5A"/>
    <w:rsid w:val="001B776F"/>
    <w:rsid w:val="001C2DB6"/>
    <w:rsid w:val="001C3396"/>
    <w:rsid w:val="001C5277"/>
    <w:rsid w:val="001C63CA"/>
    <w:rsid w:val="001D2056"/>
    <w:rsid w:val="001E01D0"/>
    <w:rsid w:val="001E2686"/>
    <w:rsid w:val="001E2DEE"/>
    <w:rsid w:val="001E36E7"/>
    <w:rsid w:val="001E3977"/>
    <w:rsid w:val="001E519D"/>
    <w:rsid w:val="001E5341"/>
    <w:rsid w:val="001E5FD9"/>
    <w:rsid w:val="001E6658"/>
    <w:rsid w:val="001E7881"/>
    <w:rsid w:val="001E7D6C"/>
    <w:rsid w:val="001F347F"/>
    <w:rsid w:val="0020026A"/>
    <w:rsid w:val="00203A1D"/>
    <w:rsid w:val="0021128D"/>
    <w:rsid w:val="00213A1D"/>
    <w:rsid w:val="00214F28"/>
    <w:rsid w:val="00215E07"/>
    <w:rsid w:val="00220A55"/>
    <w:rsid w:val="0022194F"/>
    <w:rsid w:val="002225E5"/>
    <w:rsid w:val="00222E2F"/>
    <w:rsid w:val="002234D4"/>
    <w:rsid w:val="00223A66"/>
    <w:rsid w:val="00225CD1"/>
    <w:rsid w:val="002264EF"/>
    <w:rsid w:val="0022768C"/>
    <w:rsid w:val="00227C76"/>
    <w:rsid w:val="002301A3"/>
    <w:rsid w:val="00230CAC"/>
    <w:rsid w:val="00231B57"/>
    <w:rsid w:val="002324FD"/>
    <w:rsid w:val="00233CFB"/>
    <w:rsid w:val="00234075"/>
    <w:rsid w:val="0023684F"/>
    <w:rsid w:val="00237CF4"/>
    <w:rsid w:val="00240D77"/>
    <w:rsid w:val="002412A8"/>
    <w:rsid w:val="0024442F"/>
    <w:rsid w:val="00247630"/>
    <w:rsid w:val="002501E4"/>
    <w:rsid w:val="00252B58"/>
    <w:rsid w:val="0025445C"/>
    <w:rsid w:val="00255686"/>
    <w:rsid w:val="0026197E"/>
    <w:rsid w:val="00261C71"/>
    <w:rsid w:val="00262414"/>
    <w:rsid w:val="0026655C"/>
    <w:rsid w:val="00267654"/>
    <w:rsid w:val="002704A9"/>
    <w:rsid w:val="00271BE5"/>
    <w:rsid w:val="00272135"/>
    <w:rsid w:val="002727B3"/>
    <w:rsid w:val="002739C1"/>
    <w:rsid w:val="002757AC"/>
    <w:rsid w:val="00275C3A"/>
    <w:rsid w:val="0027774A"/>
    <w:rsid w:val="0027788B"/>
    <w:rsid w:val="0028018C"/>
    <w:rsid w:val="00280698"/>
    <w:rsid w:val="00280EE7"/>
    <w:rsid w:val="0028283B"/>
    <w:rsid w:val="00282B64"/>
    <w:rsid w:val="00284AE8"/>
    <w:rsid w:val="00290090"/>
    <w:rsid w:val="002900AC"/>
    <w:rsid w:val="0029073D"/>
    <w:rsid w:val="0029139A"/>
    <w:rsid w:val="0029605D"/>
    <w:rsid w:val="0029659E"/>
    <w:rsid w:val="002979E2"/>
    <w:rsid w:val="002A22FD"/>
    <w:rsid w:val="002A2527"/>
    <w:rsid w:val="002A29C1"/>
    <w:rsid w:val="002A2C9E"/>
    <w:rsid w:val="002A47D2"/>
    <w:rsid w:val="002A795E"/>
    <w:rsid w:val="002B2EA9"/>
    <w:rsid w:val="002B2FB1"/>
    <w:rsid w:val="002B3383"/>
    <w:rsid w:val="002B3814"/>
    <w:rsid w:val="002B42DB"/>
    <w:rsid w:val="002B4B1D"/>
    <w:rsid w:val="002B4FC5"/>
    <w:rsid w:val="002B68B8"/>
    <w:rsid w:val="002C0552"/>
    <w:rsid w:val="002C1254"/>
    <w:rsid w:val="002C1907"/>
    <w:rsid w:val="002C4F1E"/>
    <w:rsid w:val="002C573A"/>
    <w:rsid w:val="002C6855"/>
    <w:rsid w:val="002D11D2"/>
    <w:rsid w:val="002D2399"/>
    <w:rsid w:val="002D2EE6"/>
    <w:rsid w:val="002D345C"/>
    <w:rsid w:val="002D4391"/>
    <w:rsid w:val="002D46DA"/>
    <w:rsid w:val="002D472F"/>
    <w:rsid w:val="002D52CE"/>
    <w:rsid w:val="002D59D2"/>
    <w:rsid w:val="002D655E"/>
    <w:rsid w:val="002D67FE"/>
    <w:rsid w:val="002D6AEC"/>
    <w:rsid w:val="002E3A89"/>
    <w:rsid w:val="002E498D"/>
    <w:rsid w:val="002E5EF3"/>
    <w:rsid w:val="00300C20"/>
    <w:rsid w:val="0030123A"/>
    <w:rsid w:val="003014E5"/>
    <w:rsid w:val="00301FDA"/>
    <w:rsid w:val="00302A54"/>
    <w:rsid w:val="0030309C"/>
    <w:rsid w:val="00303C22"/>
    <w:rsid w:val="00303F2B"/>
    <w:rsid w:val="003045B8"/>
    <w:rsid w:val="0030474B"/>
    <w:rsid w:val="003049F3"/>
    <w:rsid w:val="003053F0"/>
    <w:rsid w:val="00305B3D"/>
    <w:rsid w:val="003110BA"/>
    <w:rsid w:val="0031217C"/>
    <w:rsid w:val="00313800"/>
    <w:rsid w:val="00314D60"/>
    <w:rsid w:val="0031545C"/>
    <w:rsid w:val="003175E0"/>
    <w:rsid w:val="003202F2"/>
    <w:rsid w:val="003224E7"/>
    <w:rsid w:val="003234A8"/>
    <w:rsid w:val="00324182"/>
    <w:rsid w:val="003254FE"/>
    <w:rsid w:val="0032698C"/>
    <w:rsid w:val="003279FE"/>
    <w:rsid w:val="00330555"/>
    <w:rsid w:val="00332695"/>
    <w:rsid w:val="00332802"/>
    <w:rsid w:val="00335216"/>
    <w:rsid w:val="00335324"/>
    <w:rsid w:val="00336073"/>
    <w:rsid w:val="00336202"/>
    <w:rsid w:val="00336F23"/>
    <w:rsid w:val="003377A4"/>
    <w:rsid w:val="00340158"/>
    <w:rsid w:val="0034147E"/>
    <w:rsid w:val="00343299"/>
    <w:rsid w:val="003465D1"/>
    <w:rsid w:val="00347139"/>
    <w:rsid w:val="003475FC"/>
    <w:rsid w:val="003478C9"/>
    <w:rsid w:val="00350DD4"/>
    <w:rsid w:val="003532E5"/>
    <w:rsid w:val="0035414F"/>
    <w:rsid w:val="00354BAE"/>
    <w:rsid w:val="00354CEF"/>
    <w:rsid w:val="00357048"/>
    <w:rsid w:val="00361AD5"/>
    <w:rsid w:val="00364E64"/>
    <w:rsid w:val="0036566A"/>
    <w:rsid w:val="00365B89"/>
    <w:rsid w:val="00366FCC"/>
    <w:rsid w:val="0036729B"/>
    <w:rsid w:val="00370BEA"/>
    <w:rsid w:val="00370E0B"/>
    <w:rsid w:val="0037148A"/>
    <w:rsid w:val="00372775"/>
    <w:rsid w:val="00372EF7"/>
    <w:rsid w:val="00372F42"/>
    <w:rsid w:val="003730F2"/>
    <w:rsid w:val="003761D3"/>
    <w:rsid w:val="00376F9A"/>
    <w:rsid w:val="00377ED6"/>
    <w:rsid w:val="003816EE"/>
    <w:rsid w:val="00383784"/>
    <w:rsid w:val="00384EA1"/>
    <w:rsid w:val="003869BD"/>
    <w:rsid w:val="00393CC4"/>
    <w:rsid w:val="00396052"/>
    <w:rsid w:val="003A1757"/>
    <w:rsid w:val="003A5464"/>
    <w:rsid w:val="003A5B27"/>
    <w:rsid w:val="003B040F"/>
    <w:rsid w:val="003B07A6"/>
    <w:rsid w:val="003B0C0A"/>
    <w:rsid w:val="003B161A"/>
    <w:rsid w:val="003B18AC"/>
    <w:rsid w:val="003B2DBB"/>
    <w:rsid w:val="003B37C9"/>
    <w:rsid w:val="003B5A42"/>
    <w:rsid w:val="003C4A1E"/>
    <w:rsid w:val="003C4AF6"/>
    <w:rsid w:val="003C7120"/>
    <w:rsid w:val="003C7122"/>
    <w:rsid w:val="003D630E"/>
    <w:rsid w:val="003D7A48"/>
    <w:rsid w:val="003D7DE8"/>
    <w:rsid w:val="003E24D7"/>
    <w:rsid w:val="003E2B60"/>
    <w:rsid w:val="003E383E"/>
    <w:rsid w:val="003E5765"/>
    <w:rsid w:val="003E6A42"/>
    <w:rsid w:val="003E6E93"/>
    <w:rsid w:val="003E7E5F"/>
    <w:rsid w:val="003F016D"/>
    <w:rsid w:val="003F18BA"/>
    <w:rsid w:val="003F2B0E"/>
    <w:rsid w:val="003F2C97"/>
    <w:rsid w:val="003F51F0"/>
    <w:rsid w:val="003F6AEC"/>
    <w:rsid w:val="00400C56"/>
    <w:rsid w:val="00403735"/>
    <w:rsid w:val="004061A3"/>
    <w:rsid w:val="00417819"/>
    <w:rsid w:val="00417884"/>
    <w:rsid w:val="004200F0"/>
    <w:rsid w:val="0042280C"/>
    <w:rsid w:val="004235A8"/>
    <w:rsid w:val="00423C3F"/>
    <w:rsid w:val="00424C35"/>
    <w:rsid w:val="00424D58"/>
    <w:rsid w:val="00426758"/>
    <w:rsid w:val="00427285"/>
    <w:rsid w:val="004312D0"/>
    <w:rsid w:val="00432EAA"/>
    <w:rsid w:val="00434203"/>
    <w:rsid w:val="0043465D"/>
    <w:rsid w:val="00435489"/>
    <w:rsid w:val="00435CBB"/>
    <w:rsid w:val="00435FF3"/>
    <w:rsid w:val="004402CE"/>
    <w:rsid w:val="00441C79"/>
    <w:rsid w:val="004420BE"/>
    <w:rsid w:val="00443D06"/>
    <w:rsid w:val="00444727"/>
    <w:rsid w:val="00445744"/>
    <w:rsid w:val="00446751"/>
    <w:rsid w:val="00454AC3"/>
    <w:rsid w:val="004603AE"/>
    <w:rsid w:val="0046275D"/>
    <w:rsid w:val="00465545"/>
    <w:rsid w:val="004665BF"/>
    <w:rsid w:val="00466823"/>
    <w:rsid w:val="00466AEF"/>
    <w:rsid w:val="00467561"/>
    <w:rsid w:val="00471C9D"/>
    <w:rsid w:val="004740DA"/>
    <w:rsid w:val="00476B4A"/>
    <w:rsid w:val="00477BBC"/>
    <w:rsid w:val="004819E2"/>
    <w:rsid w:val="00482016"/>
    <w:rsid w:val="00482915"/>
    <w:rsid w:val="0048329D"/>
    <w:rsid w:val="00484BF5"/>
    <w:rsid w:val="0048500E"/>
    <w:rsid w:val="0049179B"/>
    <w:rsid w:val="0049550F"/>
    <w:rsid w:val="00496258"/>
    <w:rsid w:val="00497693"/>
    <w:rsid w:val="004A1689"/>
    <w:rsid w:val="004A28E5"/>
    <w:rsid w:val="004A2FD2"/>
    <w:rsid w:val="004A504B"/>
    <w:rsid w:val="004A6441"/>
    <w:rsid w:val="004A69B5"/>
    <w:rsid w:val="004A6BF9"/>
    <w:rsid w:val="004A797B"/>
    <w:rsid w:val="004A7D89"/>
    <w:rsid w:val="004B0807"/>
    <w:rsid w:val="004B51D0"/>
    <w:rsid w:val="004B5E0F"/>
    <w:rsid w:val="004B6F32"/>
    <w:rsid w:val="004B7F6B"/>
    <w:rsid w:val="004C075E"/>
    <w:rsid w:val="004C16C7"/>
    <w:rsid w:val="004C2890"/>
    <w:rsid w:val="004C29A8"/>
    <w:rsid w:val="004C3745"/>
    <w:rsid w:val="004C3C5E"/>
    <w:rsid w:val="004C45B9"/>
    <w:rsid w:val="004C4742"/>
    <w:rsid w:val="004C63B0"/>
    <w:rsid w:val="004C6CEA"/>
    <w:rsid w:val="004D0C34"/>
    <w:rsid w:val="004D0E64"/>
    <w:rsid w:val="004D4E52"/>
    <w:rsid w:val="004D67CC"/>
    <w:rsid w:val="004E05D5"/>
    <w:rsid w:val="004E0FEB"/>
    <w:rsid w:val="004E1D5A"/>
    <w:rsid w:val="004E6677"/>
    <w:rsid w:val="004F0AB8"/>
    <w:rsid w:val="004F0D39"/>
    <w:rsid w:val="004F2058"/>
    <w:rsid w:val="004F2522"/>
    <w:rsid w:val="004F4FF5"/>
    <w:rsid w:val="00502529"/>
    <w:rsid w:val="00505DD4"/>
    <w:rsid w:val="005067F0"/>
    <w:rsid w:val="00511130"/>
    <w:rsid w:val="0051262E"/>
    <w:rsid w:val="00513DA0"/>
    <w:rsid w:val="00514B02"/>
    <w:rsid w:val="00520B3B"/>
    <w:rsid w:val="0052201B"/>
    <w:rsid w:val="0052232B"/>
    <w:rsid w:val="00522A09"/>
    <w:rsid w:val="00522ECD"/>
    <w:rsid w:val="0052446F"/>
    <w:rsid w:val="00525648"/>
    <w:rsid w:val="00525FAA"/>
    <w:rsid w:val="00526C1B"/>
    <w:rsid w:val="00527F10"/>
    <w:rsid w:val="005349A2"/>
    <w:rsid w:val="00536A92"/>
    <w:rsid w:val="00543161"/>
    <w:rsid w:val="00544525"/>
    <w:rsid w:val="00545B40"/>
    <w:rsid w:val="00546E14"/>
    <w:rsid w:val="00547E28"/>
    <w:rsid w:val="005500BF"/>
    <w:rsid w:val="0055076B"/>
    <w:rsid w:val="00550A0F"/>
    <w:rsid w:val="0055586D"/>
    <w:rsid w:val="0055669C"/>
    <w:rsid w:val="00557446"/>
    <w:rsid w:val="00561A99"/>
    <w:rsid w:val="00562A31"/>
    <w:rsid w:val="00562B88"/>
    <w:rsid w:val="00562E5E"/>
    <w:rsid w:val="005650BD"/>
    <w:rsid w:val="005656AC"/>
    <w:rsid w:val="00565B2B"/>
    <w:rsid w:val="005660DA"/>
    <w:rsid w:val="005663D3"/>
    <w:rsid w:val="00566EA7"/>
    <w:rsid w:val="00567947"/>
    <w:rsid w:val="00567CAA"/>
    <w:rsid w:val="0057046B"/>
    <w:rsid w:val="00571743"/>
    <w:rsid w:val="0057257A"/>
    <w:rsid w:val="005744CE"/>
    <w:rsid w:val="00576655"/>
    <w:rsid w:val="00577AE1"/>
    <w:rsid w:val="00577D9C"/>
    <w:rsid w:val="00580456"/>
    <w:rsid w:val="005810DC"/>
    <w:rsid w:val="00581620"/>
    <w:rsid w:val="00581EBD"/>
    <w:rsid w:val="00581F6E"/>
    <w:rsid w:val="005821A9"/>
    <w:rsid w:val="005827FE"/>
    <w:rsid w:val="00584BA3"/>
    <w:rsid w:val="00587634"/>
    <w:rsid w:val="00590965"/>
    <w:rsid w:val="005909FC"/>
    <w:rsid w:val="00592594"/>
    <w:rsid w:val="00592919"/>
    <w:rsid w:val="00594460"/>
    <w:rsid w:val="005945E2"/>
    <w:rsid w:val="00594913"/>
    <w:rsid w:val="00595732"/>
    <w:rsid w:val="005971BB"/>
    <w:rsid w:val="005975BE"/>
    <w:rsid w:val="005A09AE"/>
    <w:rsid w:val="005A39B1"/>
    <w:rsid w:val="005A4A9C"/>
    <w:rsid w:val="005B0845"/>
    <w:rsid w:val="005B0D8A"/>
    <w:rsid w:val="005B0DF6"/>
    <w:rsid w:val="005B0F38"/>
    <w:rsid w:val="005B1CB8"/>
    <w:rsid w:val="005B2611"/>
    <w:rsid w:val="005B4865"/>
    <w:rsid w:val="005B5582"/>
    <w:rsid w:val="005B5D4F"/>
    <w:rsid w:val="005B6CBB"/>
    <w:rsid w:val="005B7354"/>
    <w:rsid w:val="005B7F8A"/>
    <w:rsid w:val="005C04AD"/>
    <w:rsid w:val="005C24E9"/>
    <w:rsid w:val="005C271C"/>
    <w:rsid w:val="005C2B4B"/>
    <w:rsid w:val="005C5A6F"/>
    <w:rsid w:val="005C5CE3"/>
    <w:rsid w:val="005C6B67"/>
    <w:rsid w:val="005D18D9"/>
    <w:rsid w:val="005D2A2C"/>
    <w:rsid w:val="005D341D"/>
    <w:rsid w:val="005D37E4"/>
    <w:rsid w:val="005D3AAC"/>
    <w:rsid w:val="005D7449"/>
    <w:rsid w:val="005E0F49"/>
    <w:rsid w:val="005E406C"/>
    <w:rsid w:val="005E47A3"/>
    <w:rsid w:val="005E50A0"/>
    <w:rsid w:val="005E6742"/>
    <w:rsid w:val="005E6A77"/>
    <w:rsid w:val="005F39CD"/>
    <w:rsid w:val="005F749E"/>
    <w:rsid w:val="006001EB"/>
    <w:rsid w:val="0060135C"/>
    <w:rsid w:val="006016ED"/>
    <w:rsid w:val="0060683B"/>
    <w:rsid w:val="00611D24"/>
    <w:rsid w:val="00612AF3"/>
    <w:rsid w:val="00613FA9"/>
    <w:rsid w:val="00614888"/>
    <w:rsid w:val="0061552A"/>
    <w:rsid w:val="0061570C"/>
    <w:rsid w:val="006225B0"/>
    <w:rsid w:val="006230A9"/>
    <w:rsid w:val="006260A9"/>
    <w:rsid w:val="00627680"/>
    <w:rsid w:val="00634A43"/>
    <w:rsid w:val="0064079E"/>
    <w:rsid w:val="0064115B"/>
    <w:rsid w:val="00642672"/>
    <w:rsid w:val="00644B38"/>
    <w:rsid w:val="00647631"/>
    <w:rsid w:val="00651660"/>
    <w:rsid w:val="00653968"/>
    <w:rsid w:val="006603E0"/>
    <w:rsid w:val="006616A7"/>
    <w:rsid w:val="0066387A"/>
    <w:rsid w:val="006643B5"/>
    <w:rsid w:val="006668CD"/>
    <w:rsid w:val="00667199"/>
    <w:rsid w:val="00667762"/>
    <w:rsid w:val="00670217"/>
    <w:rsid w:val="00671808"/>
    <w:rsid w:val="00671E5D"/>
    <w:rsid w:val="0067258B"/>
    <w:rsid w:val="0067379E"/>
    <w:rsid w:val="00673AAB"/>
    <w:rsid w:val="006741BD"/>
    <w:rsid w:val="006744E8"/>
    <w:rsid w:val="006745A5"/>
    <w:rsid w:val="00676362"/>
    <w:rsid w:val="00676BB6"/>
    <w:rsid w:val="00676D87"/>
    <w:rsid w:val="006800AE"/>
    <w:rsid w:val="00680338"/>
    <w:rsid w:val="0068037B"/>
    <w:rsid w:val="006811B2"/>
    <w:rsid w:val="00684724"/>
    <w:rsid w:val="0068554A"/>
    <w:rsid w:val="00685C8A"/>
    <w:rsid w:val="006876C9"/>
    <w:rsid w:val="00687FFE"/>
    <w:rsid w:val="006919D0"/>
    <w:rsid w:val="00692354"/>
    <w:rsid w:val="00692D64"/>
    <w:rsid w:val="00693300"/>
    <w:rsid w:val="006948DE"/>
    <w:rsid w:val="00695637"/>
    <w:rsid w:val="00695D35"/>
    <w:rsid w:val="00696D0C"/>
    <w:rsid w:val="0069758C"/>
    <w:rsid w:val="00697722"/>
    <w:rsid w:val="006A05CC"/>
    <w:rsid w:val="006A157B"/>
    <w:rsid w:val="006A216D"/>
    <w:rsid w:val="006A223D"/>
    <w:rsid w:val="006A226C"/>
    <w:rsid w:val="006A69D0"/>
    <w:rsid w:val="006A74BA"/>
    <w:rsid w:val="006A7919"/>
    <w:rsid w:val="006B00A8"/>
    <w:rsid w:val="006B0E99"/>
    <w:rsid w:val="006B21D6"/>
    <w:rsid w:val="006B35D9"/>
    <w:rsid w:val="006B5A70"/>
    <w:rsid w:val="006B68B3"/>
    <w:rsid w:val="006B71F8"/>
    <w:rsid w:val="006C5FBE"/>
    <w:rsid w:val="006C6345"/>
    <w:rsid w:val="006C6D87"/>
    <w:rsid w:val="006C7A68"/>
    <w:rsid w:val="006D104B"/>
    <w:rsid w:val="006D5F47"/>
    <w:rsid w:val="006E00F2"/>
    <w:rsid w:val="006E0639"/>
    <w:rsid w:val="006E14F9"/>
    <w:rsid w:val="006E5A30"/>
    <w:rsid w:val="006E79E7"/>
    <w:rsid w:val="006F14B1"/>
    <w:rsid w:val="006F30B5"/>
    <w:rsid w:val="006F37A6"/>
    <w:rsid w:val="006F4359"/>
    <w:rsid w:val="006F4CF2"/>
    <w:rsid w:val="00700F94"/>
    <w:rsid w:val="00702482"/>
    <w:rsid w:val="00705D14"/>
    <w:rsid w:val="00710ADF"/>
    <w:rsid w:val="00715D36"/>
    <w:rsid w:val="007164D4"/>
    <w:rsid w:val="007168CC"/>
    <w:rsid w:val="00717B89"/>
    <w:rsid w:val="007207D2"/>
    <w:rsid w:val="00721030"/>
    <w:rsid w:val="00721093"/>
    <w:rsid w:val="00721807"/>
    <w:rsid w:val="00721CE9"/>
    <w:rsid w:val="00721EE4"/>
    <w:rsid w:val="007220BD"/>
    <w:rsid w:val="0072331C"/>
    <w:rsid w:val="00723B49"/>
    <w:rsid w:val="0072537C"/>
    <w:rsid w:val="00731096"/>
    <w:rsid w:val="00733829"/>
    <w:rsid w:val="00734B10"/>
    <w:rsid w:val="00734E52"/>
    <w:rsid w:val="0073582B"/>
    <w:rsid w:val="00735C18"/>
    <w:rsid w:val="00736335"/>
    <w:rsid w:val="00736849"/>
    <w:rsid w:val="00737DEE"/>
    <w:rsid w:val="0074045B"/>
    <w:rsid w:val="00740967"/>
    <w:rsid w:val="00742C76"/>
    <w:rsid w:val="00743DF4"/>
    <w:rsid w:val="00746638"/>
    <w:rsid w:val="007500EF"/>
    <w:rsid w:val="00752A8F"/>
    <w:rsid w:val="00753DE3"/>
    <w:rsid w:val="00755431"/>
    <w:rsid w:val="00755BBC"/>
    <w:rsid w:val="00756A35"/>
    <w:rsid w:val="00757624"/>
    <w:rsid w:val="007579E8"/>
    <w:rsid w:val="00757AD9"/>
    <w:rsid w:val="0076094E"/>
    <w:rsid w:val="00764BB9"/>
    <w:rsid w:val="00764D35"/>
    <w:rsid w:val="00765890"/>
    <w:rsid w:val="0076620A"/>
    <w:rsid w:val="00767D18"/>
    <w:rsid w:val="00770305"/>
    <w:rsid w:val="00770B97"/>
    <w:rsid w:val="00776BC9"/>
    <w:rsid w:val="0077760A"/>
    <w:rsid w:val="00780013"/>
    <w:rsid w:val="007838CA"/>
    <w:rsid w:val="00784288"/>
    <w:rsid w:val="00784AF8"/>
    <w:rsid w:val="00785929"/>
    <w:rsid w:val="00786FFF"/>
    <w:rsid w:val="007877FF"/>
    <w:rsid w:val="00787B20"/>
    <w:rsid w:val="00790366"/>
    <w:rsid w:val="00793B88"/>
    <w:rsid w:val="00794119"/>
    <w:rsid w:val="00796790"/>
    <w:rsid w:val="007A11FF"/>
    <w:rsid w:val="007A4ED7"/>
    <w:rsid w:val="007A75A3"/>
    <w:rsid w:val="007A7B00"/>
    <w:rsid w:val="007B0476"/>
    <w:rsid w:val="007B09AD"/>
    <w:rsid w:val="007B1C81"/>
    <w:rsid w:val="007B2B4C"/>
    <w:rsid w:val="007B5F72"/>
    <w:rsid w:val="007B602F"/>
    <w:rsid w:val="007C1872"/>
    <w:rsid w:val="007C2E6C"/>
    <w:rsid w:val="007C36C4"/>
    <w:rsid w:val="007C3F1C"/>
    <w:rsid w:val="007C4F14"/>
    <w:rsid w:val="007C6DBA"/>
    <w:rsid w:val="007C759C"/>
    <w:rsid w:val="007D289B"/>
    <w:rsid w:val="007D52B8"/>
    <w:rsid w:val="007D6159"/>
    <w:rsid w:val="007D6E83"/>
    <w:rsid w:val="007E0EB9"/>
    <w:rsid w:val="007E1131"/>
    <w:rsid w:val="007E4E7B"/>
    <w:rsid w:val="007E58B8"/>
    <w:rsid w:val="007E7421"/>
    <w:rsid w:val="007F097B"/>
    <w:rsid w:val="007F1157"/>
    <w:rsid w:val="007F1170"/>
    <w:rsid w:val="007F2D64"/>
    <w:rsid w:val="007F3715"/>
    <w:rsid w:val="007F39D8"/>
    <w:rsid w:val="007F6CF6"/>
    <w:rsid w:val="00800441"/>
    <w:rsid w:val="00801BE2"/>
    <w:rsid w:val="0080237F"/>
    <w:rsid w:val="00804356"/>
    <w:rsid w:val="00806CA4"/>
    <w:rsid w:val="00810558"/>
    <w:rsid w:val="00810B98"/>
    <w:rsid w:val="00811D07"/>
    <w:rsid w:val="00814037"/>
    <w:rsid w:val="008155F3"/>
    <w:rsid w:val="008156F1"/>
    <w:rsid w:val="00816D42"/>
    <w:rsid w:val="008174AD"/>
    <w:rsid w:val="00820469"/>
    <w:rsid w:val="008212E3"/>
    <w:rsid w:val="00821E81"/>
    <w:rsid w:val="00822787"/>
    <w:rsid w:val="0082679A"/>
    <w:rsid w:val="00826911"/>
    <w:rsid w:val="00826A1D"/>
    <w:rsid w:val="00830EA0"/>
    <w:rsid w:val="00831417"/>
    <w:rsid w:val="00831986"/>
    <w:rsid w:val="008322BE"/>
    <w:rsid w:val="00833C2C"/>
    <w:rsid w:val="00835C25"/>
    <w:rsid w:val="008405E3"/>
    <w:rsid w:val="00844391"/>
    <w:rsid w:val="00846317"/>
    <w:rsid w:val="008466C1"/>
    <w:rsid w:val="00850D70"/>
    <w:rsid w:val="008524CF"/>
    <w:rsid w:val="00852ABC"/>
    <w:rsid w:val="0085372A"/>
    <w:rsid w:val="00853F47"/>
    <w:rsid w:val="00854731"/>
    <w:rsid w:val="00854BF1"/>
    <w:rsid w:val="00854E05"/>
    <w:rsid w:val="0085553C"/>
    <w:rsid w:val="0085591C"/>
    <w:rsid w:val="008559B6"/>
    <w:rsid w:val="00860951"/>
    <w:rsid w:val="008613B0"/>
    <w:rsid w:val="0086147B"/>
    <w:rsid w:val="00861933"/>
    <w:rsid w:val="008626BB"/>
    <w:rsid w:val="0086482D"/>
    <w:rsid w:val="0086565B"/>
    <w:rsid w:val="0086595B"/>
    <w:rsid w:val="008672C5"/>
    <w:rsid w:val="0087161D"/>
    <w:rsid w:val="00872782"/>
    <w:rsid w:val="008731E7"/>
    <w:rsid w:val="008732A8"/>
    <w:rsid w:val="008745F0"/>
    <w:rsid w:val="00874646"/>
    <w:rsid w:val="00874B8A"/>
    <w:rsid w:val="0087596D"/>
    <w:rsid w:val="00875D3B"/>
    <w:rsid w:val="008766FA"/>
    <w:rsid w:val="00876DFC"/>
    <w:rsid w:val="00880407"/>
    <w:rsid w:val="00886A01"/>
    <w:rsid w:val="00887297"/>
    <w:rsid w:val="008875A3"/>
    <w:rsid w:val="00890A98"/>
    <w:rsid w:val="00892BC5"/>
    <w:rsid w:val="008944A8"/>
    <w:rsid w:val="00896225"/>
    <w:rsid w:val="008A14D8"/>
    <w:rsid w:val="008A1A92"/>
    <w:rsid w:val="008A25F8"/>
    <w:rsid w:val="008A2B92"/>
    <w:rsid w:val="008A429E"/>
    <w:rsid w:val="008A4438"/>
    <w:rsid w:val="008A4719"/>
    <w:rsid w:val="008A59F1"/>
    <w:rsid w:val="008A6209"/>
    <w:rsid w:val="008A7B3F"/>
    <w:rsid w:val="008B29D6"/>
    <w:rsid w:val="008B2B61"/>
    <w:rsid w:val="008B4959"/>
    <w:rsid w:val="008B4991"/>
    <w:rsid w:val="008B50EF"/>
    <w:rsid w:val="008B57FF"/>
    <w:rsid w:val="008B667F"/>
    <w:rsid w:val="008B6C23"/>
    <w:rsid w:val="008C210B"/>
    <w:rsid w:val="008C2E62"/>
    <w:rsid w:val="008C427E"/>
    <w:rsid w:val="008C6CAB"/>
    <w:rsid w:val="008D0A9E"/>
    <w:rsid w:val="008D0BFD"/>
    <w:rsid w:val="008D0C62"/>
    <w:rsid w:val="008D14BF"/>
    <w:rsid w:val="008D2258"/>
    <w:rsid w:val="008D2663"/>
    <w:rsid w:val="008D2FD5"/>
    <w:rsid w:val="008D39A0"/>
    <w:rsid w:val="008D3B3D"/>
    <w:rsid w:val="008D5CB3"/>
    <w:rsid w:val="008D7CBC"/>
    <w:rsid w:val="008E09B3"/>
    <w:rsid w:val="008E34F0"/>
    <w:rsid w:val="008E50CF"/>
    <w:rsid w:val="008E621D"/>
    <w:rsid w:val="008E640D"/>
    <w:rsid w:val="008E72BE"/>
    <w:rsid w:val="008E7E3D"/>
    <w:rsid w:val="008F1308"/>
    <w:rsid w:val="008F2BB3"/>
    <w:rsid w:val="008F3F07"/>
    <w:rsid w:val="008F47C0"/>
    <w:rsid w:val="008F7806"/>
    <w:rsid w:val="008F7E02"/>
    <w:rsid w:val="00900B23"/>
    <w:rsid w:val="00904240"/>
    <w:rsid w:val="00905C3B"/>
    <w:rsid w:val="009078AD"/>
    <w:rsid w:val="00912093"/>
    <w:rsid w:val="00912DCC"/>
    <w:rsid w:val="0091611D"/>
    <w:rsid w:val="009209C0"/>
    <w:rsid w:val="00921F9C"/>
    <w:rsid w:val="0092256B"/>
    <w:rsid w:val="00923272"/>
    <w:rsid w:val="009234F2"/>
    <w:rsid w:val="0092354F"/>
    <w:rsid w:val="0092569B"/>
    <w:rsid w:val="009258A7"/>
    <w:rsid w:val="009276D6"/>
    <w:rsid w:val="009279D4"/>
    <w:rsid w:val="009302C8"/>
    <w:rsid w:val="00930B2C"/>
    <w:rsid w:val="00934620"/>
    <w:rsid w:val="00935B60"/>
    <w:rsid w:val="009366EB"/>
    <w:rsid w:val="00940200"/>
    <w:rsid w:val="00940629"/>
    <w:rsid w:val="0094371A"/>
    <w:rsid w:val="00944A92"/>
    <w:rsid w:val="00945033"/>
    <w:rsid w:val="009453E0"/>
    <w:rsid w:val="009515EF"/>
    <w:rsid w:val="00951B0C"/>
    <w:rsid w:val="0095451E"/>
    <w:rsid w:val="00962722"/>
    <w:rsid w:val="0096278A"/>
    <w:rsid w:val="00963001"/>
    <w:rsid w:val="00963009"/>
    <w:rsid w:val="00964A0E"/>
    <w:rsid w:val="00965497"/>
    <w:rsid w:val="009660C1"/>
    <w:rsid w:val="009661D9"/>
    <w:rsid w:val="00967E52"/>
    <w:rsid w:val="00972866"/>
    <w:rsid w:val="00972E72"/>
    <w:rsid w:val="00972EC6"/>
    <w:rsid w:val="00974011"/>
    <w:rsid w:val="00974CD8"/>
    <w:rsid w:val="00976A6D"/>
    <w:rsid w:val="009826AB"/>
    <w:rsid w:val="00985055"/>
    <w:rsid w:val="00985662"/>
    <w:rsid w:val="0099127D"/>
    <w:rsid w:val="00993FD1"/>
    <w:rsid w:val="00995077"/>
    <w:rsid w:val="009A29E5"/>
    <w:rsid w:val="009A3377"/>
    <w:rsid w:val="009A3776"/>
    <w:rsid w:val="009A4A77"/>
    <w:rsid w:val="009A6EC4"/>
    <w:rsid w:val="009A70AC"/>
    <w:rsid w:val="009A79AE"/>
    <w:rsid w:val="009B31D8"/>
    <w:rsid w:val="009B4AE0"/>
    <w:rsid w:val="009B5527"/>
    <w:rsid w:val="009B6BE6"/>
    <w:rsid w:val="009B7AF9"/>
    <w:rsid w:val="009C0F8A"/>
    <w:rsid w:val="009C220E"/>
    <w:rsid w:val="009C6F24"/>
    <w:rsid w:val="009D011E"/>
    <w:rsid w:val="009D169C"/>
    <w:rsid w:val="009D1900"/>
    <w:rsid w:val="009D1FAD"/>
    <w:rsid w:val="009D277D"/>
    <w:rsid w:val="009D3B61"/>
    <w:rsid w:val="009D3F7F"/>
    <w:rsid w:val="009D69E6"/>
    <w:rsid w:val="009E0B14"/>
    <w:rsid w:val="009E2CC1"/>
    <w:rsid w:val="009E3708"/>
    <w:rsid w:val="009E4834"/>
    <w:rsid w:val="009E736F"/>
    <w:rsid w:val="009E7786"/>
    <w:rsid w:val="009F284F"/>
    <w:rsid w:val="009F2DCA"/>
    <w:rsid w:val="009F4AC5"/>
    <w:rsid w:val="00A004EE"/>
    <w:rsid w:val="00A00CB7"/>
    <w:rsid w:val="00A01952"/>
    <w:rsid w:val="00A04094"/>
    <w:rsid w:val="00A05A1D"/>
    <w:rsid w:val="00A07324"/>
    <w:rsid w:val="00A0772C"/>
    <w:rsid w:val="00A10D01"/>
    <w:rsid w:val="00A11004"/>
    <w:rsid w:val="00A110B8"/>
    <w:rsid w:val="00A12205"/>
    <w:rsid w:val="00A14A21"/>
    <w:rsid w:val="00A158FE"/>
    <w:rsid w:val="00A15C1C"/>
    <w:rsid w:val="00A15ED4"/>
    <w:rsid w:val="00A17CFA"/>
    <w:rsid w:val="00A21064"/>
    <w:rsid w:val="00A2519F"/>
    <w:rsid w:val="00A253CC"/>
    <w:rsid w:val="00A25CD2"/>
    <w:rsid w:val="00A3001F"/>
    <w:rsid w:val="00A3029E"/>
    <w:rsid w:val="00A30622"/>
    <w:rsid w:val="00A31575"/>
    <w:rsid w:val="00A33586"/>
    <w:rsid w:val="00A344B3"/>
    <w:rsid w:val="00A36F7D"/>
    <w:rsid w:val="00A375A8"/>
    <w:rsid w:val="00A41CBB"/>
    <w:rsid w:val="00A43B51"/>
    <w:rsid w:val="00A43DFB"/>
    <w:rsid w:val="00A452B7"/>
    <w:rsid w:val="00A46184"/>
    <w:rsid w:val="00A47358"/>
    <w:rsid w:val="00A51745"/>
    <w:rsid w:val="00A525E9"/>
    <w:rsid w:val="00A53C67"/>
    <w:rsid w:val="00A54540"/>
    <w:rsid w:val="00A55AB2"/>
    <w:rsid w:val="00A55E41"/>
    <w:rsid w:val="00A5648B"/>
    <w:rsid w:val="00A6187D"/>
    <w:rsid w:val="00A62F6C"/>
    <w:rsid w:val="00A64AFF"/>
    <w:rsid w:val="00A66E76"/>
    <w:rsid w:val="00A67B39"/>
    <w:rsid w:val="00A67E74"/>
    <w:rsid w:val="00A713BE"/>
    <w:rsid w:val="00A7369F"/>
    <w:rsid w:val="00A738C1"/>
    <w:rsid w:val="00A738FC"/>
    <w:rsid w:val="00A73B23"/>
    <w:rsid w:val="00A745B9"/>
    <w:rsid w:val="00A74B43"/>
    <w:rsid w:val="00A75818"/>
    <w:rsid w:val="00A75E54"/>
    <w:rsid w:val="00A761D5"/>
    <w:rsid w:val="00A7641F"/>
    <w:rsid w:val="00A80949"/>
    <w:rsid w:val="00A815A5"/>
    <w:rsid w:val="00A819E1"/>
    <w:rsid w:val="00A8462C"/>
    <w:rsid w:val="00A90BDF"/>
    <w:rsid w:val="00A913F1"/>
    <w:rsid w:val="00A91AA3"/>
    <w:rsid w:val="00A931FD"/>
    <w:rsid w:val="00AA286C"/>
    <w:rsid w:val="00AA306D"/>
    <w:rsid w:val="00AA4A9A"/>
    <w:rsid w:val="00AA5CF1"/>
    <w:rsid w:val="00AA715C"/>
    <w:rsid w:val="00AA7DE6"/>
    <w:rsid w:val="00AB05FC"/>
    <w:rsid w:val="00AB31FB"/>
    <w:rsid w:val="00AB4CE5"/>
    <w:rsid w:val="00AB6405"/>
    <w:rsid w:val="00AB780D"/>
    <w:rsid w:val="00AC0EDB"/>
    <w:rsid w:val="00AC171F"/>
    <w:rsid w:val="00AC24FD"/>
    <w:rsid w:val="00AC2F8A"/>
    <w:rsid w:val="00AC34C2"/>
    <w:rsid w:val="00AC4253"/>
    <w:rsid w:val="00AC46DA"/>
    <w:rsid w:val="00AC4BC4"/>
    <w:rsid w:val="00AC4C47"/>
    <w:rsid w:val="00AC79E5"/>
    <w:rsid w:val="00AD224C"/>
    <w:rsid w:val="00AD3605"/>
    <w:rsid w:val="00AD3BC6"/>
    <w:rsid w:val="00AD3BFB"/>
    <w:rsid w:val="00AD6BA6"/>
    <w:rsid w:val="00AD7307"/>
    <w:rsid w:val="00AE062F"/>
    <w:rsid w:val="00AE0CA9"/>
    <w:rsid w:val="00AE0D7D"/>
    <w:rsid w:val="00AE1818"/>
    <w:rsid w:val="00AE29A8"/>
    <w:rsid w:val="00AE493E"/>
    <w:rsid w:val="00AE5B0E"/>
    <w:rsid w:val="00AE5C6E"/>
    <w:rsid w:val="00AE6D0E"/>
    <w:rsid w:val="00AE73DF"/>
    <w:rsid w:val="00AE7C4F"/>
    <w:rsid w:val="00AF0C0D"/>
    <w:rsid w:val="00AF16A2"/>
    <w:rsid w:val="00AF1772"/>
    <w:rsid w:val="00AF5760"/>
    <w:rsid w:val="00B0205D"/>
    <w:rsid w:val="00B02C4F"/>
    <w:rsid w:val="00B02FB8"/>
    <w:rsid w:val="00B03EF6"/>
    <w:rsid w:val="00B041B9"/>
    <w:rsid w:val="00B04FCF"/>
    <w:rsid w:val="00B05CCB"/>
    <w:rsid w:val="00B10361"/>
    <w:rsid w:val="00B14DC3"/>
    <w:rsid w:val="00B1639D"/>
    <w:rsid w:val="00B17091"/>
    <w:rsid w:val="00B210CB"/>
    <w:rsid w:val="00B21319"/>
    <w:rsid w:val="00B226ED"/>
    <w:rsid w:val="00B22DBD"/>
    <w:rsid w:val="00B24BAC"/>
    <w:rsid w:val="00B2510F"/>
    <w:rsid w:val="00B312F1"/>
    <w:rsid w:val="00B320A6"/>
    <w:rsid w:val="00B32110"/>
    <w:rsid w:val="00B3270E"/>
    <w:rsid w:val="00B3365A"/>
    <w:rsid w:val="00B342C1"/>
    <w:rsid w:val="00B34CE4"/>
    <w:rsid w:val="00B36441"/>
    <w:rsid w:val="00B371D7"/>
    <w:rsid w:val="00B374E4"/>
    <w:rsid w:val="00B378C3"/>
    <w:rsid w:val="00B37CA2"/>
    <w:rsid w:val="00B37F57"/>
    <w:rsid w:val="00B404DA"/>
    <w:rsid w:val="00B4139B"/>
    <w:rsid w:val="00B43423"/>
    <w:rsid w:val="00B43CFC"/>
    <w:rsid w:val="00B4516D"/>
    <w:rsid w:val="00B46395"/>
    <w:rsid w:val="00B46AE6"/>
    <w:rsid w:val="00B51BC0"/>
    <w:rsid w:val="00B521DF"/>
    <w:rsid w:val="00B57252"/>
    <w:rsid w:val="00B5768F"/>
    <w:rsid w:val="00B57CA5"/>
    <w:rsid w:val="00B607B8"/>
    <w:rsid w:val="00B60846"/>
    <w:rsid w:val="00B609F9"/>
    <w:rsid w:val="00B60C0C"/>
    <w:rsid w:val="00B6142F"/>
    <w:rsid w:val="00B70293"/>
    <w:rsid w:val="00B711E1"/>
    <w:rsid w:val="00B7124B"/>
    <w:rsid w:val="00B80585"/>
    <w:rsid w:val="00B8349D"/>
    <w:rsid w:val="00B84B0B"/>
    <w:rsid w:val="00B87A11"/>
    <w:rsid w:val="00B9114C"/>
    <w:rsid w:val="00B935A7"/>
    <w:rsid w:val="00B93A02"/>
    <w:rsid w:val="00B94D99"/>
    <w:rsid w:val="00B96BA4"/>
    <w:rsid w:val="00B971D1"/>
    <w:rsid w:val="00B9743F"/>
    <w:rsid w:val="00B97C66"/>
    <w:rsid w:val="00BA0002"/>
    <w:rsid w:val="00BA145C"/>
    <w:rsid w:val="00BA21E2"/>
    <w:rsid w:val="00BA2224"/>
    <w:rsid w:val="00BA41B7"/>
    <w:rsid w:val="00BB027F"/>
    <w:rsid w:val="00BB033A"/>
    <w:rsid w:val="00BB1251"/>
    <w:rsid w:val="00BB1B5C"/>
    <w:rsid w:val="00BB200B"/>
    <w:rsid w:val="00BB6B3B"/>
    <w:rsid w:val="00BB7136"/>
    <w:rsid w:val="00BB73B9"/>
    <w:rsid w:val="00BB7FA1"/>
    <w:rsid w:val="00BC00FF"/>
    <w:rsid w:val="00BC0743"/>
    <w:rsid w:val="00BC23C0"/>
    <w:rsid w:val="00BC419E"/>
    <w:rsid w:val="00BC458D"/>
    <w:rsid w:val="00BC4CCA"/>
    <w:rsid w:val="00BC4ED5"/>
    <w:rsid w:val="00BC6EEE"/>
    <w:rsid w:val="00BC6FBF"/>
    <w:rsid w:val="00BC7754"/>
    <w:rsid w:val="00BD02A6"/>
    <w:rsid w:val="00BD09A0"/>
    <w:rsid w:val="00BD1C22"/>
    <w:rsid w:val="00BD203A"/>
    <w:rsid w:val="00BD2BB1"/>
    <w:rsid w:val="00BE15BF"/>
    <w:rsid w:val="00BE2E7B"/>
    <w:rsid w:val="00BE3E69"/>
    <w:rsid w:val="00BE4952"/>
    <w:rsid w:val="00BE4B01"/>
    <w:rsid w:val="00BE7373"/>
    <w:rsid w:val="00BF11BD"/>
    <w:rsid w:val="00BF48BC"/>
    <w:rsid w:val="00BF54BB"/>
    <w:rsid w:val="00BF66D9"/>
    <w:rsid w:val="00BF6703"/>
    <w:rsid w:val="00BF76B8"/>
    <w:rsid w:val="00BF776F"/>
    <w:rsid w:val="00C0006C"/>
    <w:rsid w:val="00C02E4D"/>
    <w:rsid w:val="00C0386E"/>
    <w:rsid w:val="00C06D01"/>
    <w:rsid w:val="00C07B54"/>
    <w:rsid w:val="00C10779"/>
    <w:rsid w:val="00C10AE9"/>
    <w:rsid w:val="00C10CCE"/>
    <w:rsid w:val="00C10E31"/>
    <w:rsid w:val="00C11FB8"/>
    <w:rsid w:val="00C13AAC"/>
    <w:rsid w:val="00C13B4D"/>
    <w:rsid w:val="00C14D1C"/>
    <w:rsid w:val="00C16392"/>
    <w:rsid w:val="00C17C0A"/>
    <w:rsid w:val="00C20257"/>
    <w:rsid w:val="00C20DB0"/>
    <w:rsid w:val="00C232BB"/>
    <w:rsid w:val="00C23413"/>
    <w:rsid w:val="00C242FA"/>
    <w:rsid w:val="00C2573E"/>
    <w:rsid w:val="00C2613B"/>
    <w:rsid w:val="00C277C9"/>
    <w:rsid w:val="00C27BAC"/>
    <w:rsid w:val="00C30490"/>
    <w:rsid w:val="00C33613"/>
    <w:rsid w:val="00C356AB"/>
    <w:rsid w:val="00C35A4D"/>
    <w:rsid w:val="00C35E83"/>
    <w:rsid w:val="00C374BE"/>
    <w:rsid w:val="00C379E6"/>
    <w:rsid w:val="00C40EC2"/>
    <w:rsid w:val="00C42FBE"/>
    <w:rsid w:val="00C44343"/>
    <w:rsid w:val="00C453EB"/>
    <w:rsid w:val="00C45DDD"/>
    <w:rsid w:val="00C46F87"/>
    <w:rsid w:val="00C52214"/>
    <w:rsid w:val="00C53D58"/>
    <w:rsid w:val="00C55114"/>
    <w:rsid w:val="00C606C0"/>
    <w:rsid w:val="00C626B8"/>
    <w:rsid w:val="00C62B52"/>
    <w:rsid w:val="00C64438"/>
    <w:rsid w:val="00C6623E"/>
    <w:rsid w:val="00C6682B"/>
    <w:rsid w:val="00C669E6"/>
    <w:rsid w:val="00C71067"/>
    <w:rsid w:val="00C71301"/>
    <w:rsid w:val="00C713AD"/>
    <w:rsid w:val="00C7173D"/>
    <w:rsid w:val="00C73A56"/>
    <w:rsid w:val="00C765BC"/>
    <w:rsid w:val="00C7664F"/>
    <w:rsid w:val="00C77060"/>
    <w:rsid w:val="00C7784E"/>
    <w:rsid w:val="00C8122A"/>
    <w:rsid w:val="00C82063"/>
    <w:rsid w:val="00C83ECF"/>
    <w:rsid w:val="00C85479"/>
    <w:rsid w:val="00C86BEA"/>
    <w:rsid w:val="00C874E2"/>
    <w:rsid w:val="00C877CF"/>
    <w:rsid w:val="00C87DD9"/>
    <w:rsid w:val="00C87F1C"/>
    <w:rsid w:val="00C902DF"/>
    <w:rsid w:val="00C9111E"/>
    <w:rsid w:val="00C91955"/>
    <w:rsid w:val="00C9252C"/>
    <w:rsid w:val="00C93918"/>
    <w:rsid w:val="00C95566"/>
    <w:rsid w:val="00C97B7F"/>
    <w:rsid w:val="00CA1D47"/>
    <w:rsid w:val="00CA2353"/>
    <w:rsid w:val="00CA2379"/>
    <w:rsid w:val="00CA27E8"/>
    <w:rsid w:val="00CA71C0"/>
    <w:rsid w:val="00CB04D0"/>
    <w:rsid w:val="00CB15A9"/>
    <w:rsid w:val="00CB1726"/>
    <w:rsid w:val="00CB2592"/>
    <w:rsid w:val="00CB2949"/>
    <w:rsid w:val="00CB2965"/>
    <w:rsid w:val="00CB3B53"/>
    <w:rsid w:val="00CB6BEC"/>
    <w:rsid w:val="00CC0595"/>
    <w:rsid w:val="00CC16EF"/>
    <w:rsid w:val="00CC5E5C"/>
    <w:rsid w:val="00CC7270"/>
    <w:rsid w:val="00CD01D4"/>
    <w:rsid w:val="00CD4BF8"/>
    <w:rsid w:val="00CD7866"/>
    <w:rsid w:val="00CD7E75"/>
    <w:rsid w:val="00CE0433"/>
    <w:rsid w:val="00CE329A"/>
    <w:rsid w:val="00CE360C"/>
    <w:rsid w:val="00CE63B7"/>
    <w:rsid w:val="00CE6B63"/>
    <w:rsid w:val="00CE7F69"/>
    <w:rsid w:val="00CF21D4"/>
    <w:rsid w:val="00CF2604"/>
    <w:rsid w:val="00CF339C"/>
    <w:rsid w:val="00CF37A1"/>
    <w:rsid w:val="00CF43F1"/>
    <w:rsid w:val="00D01EAF"/>
    <w:rsid w:val="00D03310"/>
    <w:rsid w:val="00D04A2D"/>
    <w:rsid w:val="00D05638"/>
    <w:rsid w:val="00D069D2"/>
    <w:rsid w:val="00D1034E"/>
    <w:rsid w:val="00D10668"/>
    <w:rsid w:val="00D141A6"/>
    <w:rsid w:val="00D14D91"/>
    <w:rsid w:val="00D20E96"/>
    <w:rsid w:val="00D22597"/>
    <w:rsid w:val="00D2263C"/>
    <w:rsid w:val="00D22714"/>
    <w:rsid w:val="00D22A13"/>
    <w:rsid w:val="00D23706"/>
    <w:rsid w:val="00D24BCC"/>
    <w:rsid w:val="00D25037"/>
    <w:rsid w:val="00D250C9"/>
    <w:rsid w:val="00D25139"/>
    <w:rsid w:val="00D30510"/>
    <w:rsid w:val="00D31E9A"/>
    <w:rsid w:val="00D32FAB"/>
    <w:rsid w:val="00D344A5"/>
    <w:rsid w:val="00D346D8"/>
    <w:rsid w:val="00D34901"/>
    <w:rsid w:val="00D35191"/>
    <w:rsid w:val="00D40C5F"/>
    <w:rsid w:val="00D416D4"/>
    <w:rsid w:val="00D41BA4"/>
    <w:rsid w:val="00D42E50"/>
    <w:rsid w:val="00D43105"/>
    <w:rsid w:val="00D43491"/>
    <w:rsid w:val="00D44CD0"/>
    <w:rsid w:val="00D457F7"/>
    <w:rsid w:val="00D464FB"/>
    <w:rsid w:val="00D47AB4"/>
    <w:rsid w:val="00D50458"/>
    <w:rsid w:val="00D50493"/>
    <w:rsid w:val="00D50F7F"/>
    <w:rsid w:val="00D539E8"/>
    <w:rsid w:val="00D558B8"/>
    <w:rsid w:val="00D5655A"/>
    <w:rsid w:val="00D56680"/>
    <w:rsid w:val="00D57512"/>
    <w:rsid w:val="00D60953"/>
    <w:rsid w:val="00D611DB"/>
    <w:rsid w:val="00D61FC7"/>
    <w:rsid w:val="00D62AC7"/>
    <w:rsid w:val="00D644B0"/>
    <w:rsid w:val="00D647AD"/>
    <w:rsid w:val="00D65AF6"/>
    <w:rsid w:val="00D65DC1"/>
    <w:rsid w:val="00D677DF"/>
    <w:rsid w:val="00D704A0"/>
    <w:rsid w:val="00D71108"/>
    <w:rsid w:val="00D71F72"/>
    <w:rsid w:val="00D72400"/>
    <w:rsid w:val="00D74DA5"/>
    <w:rsid w:val="00D77337"/>
    <w:rsid w:val="00D77E8A"/>
    <w:rsid w:val="00D804ED"/>
    <w:rsid w:val="00D80CCF"/>
    <w:rsid w:val="00D810F4"/>
    <w:rsid w:val="00D82DF7"/>
    <w:rsid w:val="00D8418D"/>
    <w:rsid w:val="00D8652E"/>
    <w:rsid w:val="00D87589"/>
    <w:rsid w:val="00D92A54"/>
    <w:rsid w:val="00D93BE2"/>
    <w:rsid w:val="00D95AFB"/>
    <w:rsid w:val="00DA2810"/>
    <w:rsid w:val="00DA3D52"/>
    <w:rsid w:val="00DA3EC3"/>
    <w:rsid w:val="00DA4046"/>
    <w:rsid w:val="00DA437C"/>
    <w:rsid w:val="00DA45FF"/>
    <w:rsid w:val="00DA4750"/>
    <w:rsid w:val="00DA650C"/>
    <w:rsid w:val="00DA6581"/>
    <w:rsid w:val="00DA7043"/>
    <w:rsid w:val="00DB1BB8"/>
    <w:rsid w:val="00DB210B"/>
    <w:rsid w:val="00DB2364"/>
    <w:rsid w:val="00DB3096"/>
    <w:rsid w:val="00DB5C8D"/>
    <w:rsid w:val="00DB6013"/>
    <w:rsid w:val="00DC128F"/>
    <w:rsid w:val="00DC1F38"/>
    <w:rsid w:val="00DC2EFE"/>
    <w:rsid w:val="00DC3AD9"/>
    <w:rsid w:val="00DC5FF2"/>
    <w:rsid w:val="00DC6166"/>
    <w:rsid w:val="00DC6695"/>
    <w:rsid w:val="00DC7BE2"/>
    <w:rsid w:val="00DD17AC"/>
    <w:rsid w:val="00DD5D42"/>
    <w:rsid w:val="00DD71B6"/>
    <w:rsid w:val="00DD7B24"/>
    <w:rsid w:val="00DD7B42"/>
    <w:rsid w:val="00DD7BE5"/>
    <w:rsid w:val="00DE0E55"/>
    <w:rsid w:val="00DE1694"/>
    <w:rsid w:val="00DE1CDB"/>
    <w:rsid w:val="00DE393E"/>
    <w:rsid w:val="00DE48EE"/>
    <w:rsid w:val="00DE7146"/>
    <w:rsid w:val="00DF29F6"/>
    <w:rsid w:val="00DF2E0B"/>
    <w:rsid w:val="00DF2F91"/>
    <w:rsid w:val="00DF30F9"/>
    <w:rsid w:val="00DF33ED"/>
    <w:rsid w:val="00E0091A"/>
    <w:rsid w:val="00E00D64"/>
    <w:rsid w:val="00E02F13"/>
    <w:rsid w:val="00E032D4"/>
    <w:rsid w:val="00E04871"/>
    <w:rsid w:val="00E07680"/>
    <w:rsid w:val="00E07A08"/>
    <w:rsid w:val="00E07C44"/>
    <w:rsid w:val="00E14BBF"/>
    <w:rsid w:val="00E1655D"/>
    <w:rsid w:val="00E17245"/>
    <w:rsid w:val="00E20757"/>
    <w:rsid w:val="00E221FE"/>
    <w:rsid w:val="00E2230B"/>
    <w:rsid w:val="00E24B50"/>
    <w:rsid w:val="00E2544C"/>
    <w:rsid w:val="00E25C49"/>
    <w:rsid w:val="00E31F1B"/>
    <w:rsid w:val="00E320D9"/>
    <w:rsid w:val="00E33063"/>
    <w:rsid w:val="00E37066"/>
    <w:rsid w:val="00E37A62"/>
    <w:rsid w:val="00E41C02"/>
    <w:rsid w:val="00E433A9"/>
    <w:rsid w:val="00E44171"/>
    <w:rsid w:val="00E44C28"/>
    <w:rsid w:val="00E45B8B"/>
    <w:rsid w:val="00E45BC6"/>
    <w:rsid w:val="00E47F8C"/>
    <w:rsid w:val="00E50874"/>
    <w:rsid w:val="00E52F18"/>
    <w:rsid w:val="00E55BE7"/>
    <w:rsid w:val="00E564D7"/>
    <w:rsid w:val="00E611C7"/>
    <w:rsid w:val="00E612BC"/>
    <w:rsid w:val="00E62C91"/>
    <w:rsid w:val="00E67ACC"/>
    <w:rsid w:val="00E67C54"/>
    <w:rsid w:val="00E7322A"/>
    <w:rsid w:val="00E73E15"/>
    <w:rsid w:val="00E741B3"/>
    <w:rsid w:val="00E77206"/>
    <w:rsid w:val="00E82EA7"/>
    <w:rsid w:val="00E83C21"/>
    <w:rsid w:val="00E86081"/>
    <w:rsid w:val="00E920A8"/>
    <w:rsid w:val="00E93C60"/>
    <w:rsid w:val="00E94475"/>
    <w:rsid w:val="00E94924"/>
    <w:rsid w:val="00E95974"/>
    <w:rsid w:val="00E95DFD"/>
    <w:rsid w:val="00E97EC2"/>
    <w:rsid w:val="00EA28C6"/>
    <w:rsid w:val="00EA3931"/>
    <w:rsid w:val="00EA4996"/>
    <w:rsid w:val="00EA7117"/>
    <w:rsid w:val="00EB341E"/>
    <w:rsid w:val="00EB407A"/>
    <w:rsid w:val="00EB45D7"/>
    <w:rsid w:val="00EB493C"/>
    <w:rsid w:val="00EB742F"/>
    <w:rsid w:val="00EB7884"/>
    <w:rsid w:val="00EC17F1"/>
    <w:rsid w:val="00EC1F28"/>
    <w:rsid w:val="00EC35D9"/>
    <w:rsid w:val="00EC44FD"/>
    <w:rsid w:val="00EC5DF0"/>
    <w:rsid w:val="00EC78D5"/>
    <w:rsid w:val="00ED09CB"/>
    <w:rsid w:val="00ED0B55"/>
    <w:rsid w:val="00ED2F8B"/>
    <w:rsid w:val="00ED2FAE"/>
    <w:rsid w:val="00ED4263"/>
    <w:rsid w:val="00ED6219"/>
    <w:rsid w:val="00ED6778"/>
    <w:rsid w:val="00EE2018"/>
    <w:rsid w:val="00EE2066"/>
    <w:rsid w:val="00EE2D3B"/>
    <w:rsid w:val="00EF13AE"/>
    <w:rsid w:val="00EF38A2"/>
    <w:rsid w:val="00EF48D9"/>
    <w:rsid w:val="00EF4A73"/>
    <w:rsid w:val="00EF5C2E"/>
    <w:rsid w:val="00EF5E79"/>
    <w:rsid w:val="00EF6C46"/>
    <w:rsid w:val="00F025A5"/>
    <w:rsid w:val="00F0324C"/>
    <w:rsid w:val="00F0546E"/>
    <w:rsid w:val="00F0596F"/>
    <w:rsid w:val="00F079BD"/>
    <w:rsid w:val="00F07C3E"/>
    <w:rsid w:val="00F10966"/>
    <w:rsid w:val="00F111E3"/>
    <w:rsid w:val="00F1150E"/>
    <w:rsid w:val="00F1172B"/>
    <w:rsid w:val="00F1237C"/>
    <w:rsid w:val="00F1572B"/>
    <w:rsid w:val="00F171A8"/>
    <w:rsid w:val="00F173B3"/>
    <w:rsid w:val="00F22B65"/>
    <w:rsid w:val="00F22F7F"/>
    <w:rsid w:val="00F233C2"/>
    <w:rsid w:val="00F247AA"/>
    <w:rsid w:val="00F329CE"/>
    <w:rsid w:val="00F371DD"/>
    <w:rsid w:val="00F405D0"/>
    <w:rsid w:val="00F408C1"/>
    <w:rsid w:val="00F44711"/>
    <w:rsid w:val="00F45BB0"/>
    <w:rsid w:val="00F45CE1"/>
    <w:rsid w:val="00F4657B"/>
    <w:rsid w:val="00F4702F"/>
    <w:rsid w:val="00F50032"/>
    <w:rsid w:val="00F516A8"/>
    <w:rsid w:val="00F51990"/>
    <w:rsid w:val="00F51C27"/>
    <w:rsid w:val="00F52D20"/>
    <w:rsid w:val="00F53439"/>
    <w:rsid w:val="00F53EE8"/>
    <w:rsid w:val="00F61D2B"/>
    <w:rsid w:val="00F63DEA"/>
    <w:rsid w:val="00F64756"/>
    <w:rsid w:val="00F6622A"/>
    <w:rsid w:val="00F668AA"/>
    <w:rsid w:val="00F700DF"/>
    <w:rsid w:val="00F72B17"/>
    <w:rsid w:val="00F75461"/>
    <w:rsid w:val="00F76FD3"/>
    <w:rsid w:val="00F773BD"/>
    <w:rsid w:val="00F77997"/>
    <w:rsid w:val="00F8745C"/>
    <w:rsid w:val="00F931CF"/>
    <w:rsid w:val="00F93FF8"/>
    <w:rsid w:val="00F9496A"/>
    <w:rsid w:val="00F94D5C"/>
    <w:rsid w:val="00F96296"/>
    <w:rsid w:val="00F977F0"/>
    <w:rsid w:val="00F97AAE"/>
    <w:rsid w:val="00FA0369"/>
    <w:rsid w:val="00FA12CB"/>
    <w:rsid w:val="00FA2CDC"/>
    <w:rsid w:val="00FA5AD2"/>
    <w:rsid w:val="00FA620B"/>
    <w:rsid w:val="00FA6D61"/>
    <w:rsid w:val="00FA71F9"/>
    <w:rsid w:val="00FA7E42"/>
    <w:rsid w:val="00FB1F42"/>
    <w:rsid w:val="00FB5E99"/>
    <w:rsid w:val="00FB5ED3"/>
    <w:rsid w:val="00FB5FDE"/>
    <w:rsid w:val="00FB5FF9"/>
    <w:rsid w:val="00FC0EF4"/>
    <w:rsid w:val="00FC1395"/>
    <w:rsid w:val="00FC178A"/>
    <w:rsid w:val="00FC1C3A"/>
    <w:rsid w:val="00FC460F"/>
    <w:rsid w:val="00FC4FED"/>
    <w:rsid w:val="00FC5E20"/>
    <w:rsid w:val="00FC6369"/>
    <w:rsid w:val="00FC6551"/>
    <w:rsid w:val="00FC7A3B"/>
    <w:rsid w:val="00FD010D"/>
    <w:rsid w:val="00FD0FE5"/>
    <w:rsid w:val="00FD208D"/>
    <w:rsid w:val="00FD3821"/>
    <w:rsid w:val="00FD4529"/>
    <w:rsid w:val="00FD5680"/>
    <w:rsid w:val="00FD66EC"/>
    <w:rsid w:val="00FD7635"/>
    <w:rsid w:val="00FE02C3"/>
    <w:rsid w:val="00FE0CFE"/>
    <w:rsid w:val="00FE19D3"/>
    <w:rsid w:val="00FE2A24"/>
    <w:rsid w:val="00FE6ADF"/>
    <w:rsid w:val="00FE6DAC"/>
    <w:rsid w:val="00FF2C42"/>
    <w:rsid w:val="00FF2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30E3B"/>
  <w15:chartTrackingRefBased/>
  <w15:docId w15:val="{B26AB64A-6243-44B5-9EE3-67D146E3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AE1"/>
    <w:pPr>
      <w:ind w:left="720"/>
      <w:contextualSpacing/>
    </w:pPr>
  </w:style>
  <w:style w:type="character" w:styleId="Hyperlink">
    <w:name w:val="Hyperlink"/>
    <w:basedOn w:val="DefaultParagraphFont"/>
    <w:uiPriority w:val="99"/>
    <w:unhideWhenUsed/>
    <w:rsid w:val="00186EFF"/>
    <w:rPr>
      <w:color w:val="0563C1" w:themeColor="hyperlink"/>
      <w:u w:val="single"/>
    </w:rPr>
  </w:style>
  <w:style w:type="character" w:styleId="FollowedHyperlink">
    <w:name w:val="FollowedHyperlink"/>
    <w:basedOn w:val="DefaultParagraphFont"/>
    <w:uiPriority w:val="99"/>
    <w:semiHidden/>
    <w:unhideWhenUsed/>
    <w:rsid w:val="00A07324"/>
    <w:rPr>
      <w:color w:val="954F72" w:themeColor="followedHyperlink"/>
      <w:u w:val="single"/>
    </w:rPr>
  </w:style>
  <w:style w:type="paragraph" w:styleId="Header">
    <w:name w:val="header"/>
    <w:basedOn w:val="Normal"/>
    <w:link w:val="HeaderChar"/>
    <w:uiPriority w:val="99"/>
    <w:unhideWhenUsed/>
    <w:rsid w:val="00FE2A24"/>
    <w:pPr>
      <w:tabs>
        <w:tab w:val="center" w:pos="4680"/>
        <w:tab w:val="right" w:pos="9360"/>
      </w:tabs>
    </w:pPr>
  </w:style>
  <w:style w:type="character" w:customStyle="1" w:styleId="HeaderChar">
    <w:name w:val="Header Char"/>
    <w:basedOn w:val="DefaultParagraphFont"/>
    <w:link w:val="Header"/>
    <w:uiPriority w:val="99"/>
    <w:rsid w:val="00FE2A24"/>
  </w:style>
  <w:style w:type="paragraph" w:styleId="Footer">
    <w:name w:val="footer"/>
    <w:basedOn w:val="Normal"/>
    <w:link w:val="FooterChar"/>
    <w:uiPriority w:val="99"/>
    <w:unhideWhenUsed/>
    <w:rsid w:val="00FE2A24"/>
    <w:pPr>
      <w:tabs>
        <w:tab w:val="center" w:pos="4680"/>
        <w:tab w:val="right" w:pos="9360"/>
      </w:tabs>
    </w:pPr>
  </w:style>
  <w:style w:type="character" w:customStyle="1" w:styleId="FooterChar">
    <w:name w:val="Footer Char"/>
    <w:basedOn w:val="DefaultParagraphFont"/>
    <w:link w:val="Footer"/>
    <w:uiPriority w:val="99"/>
    <w:rsid w:val="00FE2A24"/>
  </w:style>
  <w:style w:type="paragraph" w:styleId="NoSpacing">
    <w:name w:val="No Spacing"/>
    <w:uiPriority w:val="1"/>
    <w:qFormat/>
    <w:rsid w:val="0085372A"/>
  </w:style>
  <w:style w:type="paragraph" w:styleId="BalloonText">
    <w:name w:val="Balloon Text"/>
    <w:basedOn w:val="Normal"/>
    <w:link w:val="BalloonTextChar"/>
    <w:uiPriority w:val="99"/>
    <w:semiHidden/>
    <w:unhideWhenUsed/>
    <w:rsid w:val="00746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638"/>
    <w:rPr>
      <w:rFonts w:ascii="Segoe UI" w:hAnsi="Segoe UI" w:cs="Segoe UI"/>
      <w:sz w:val="18"/>
      <w:szCs w:val="18"/>
    </w:rPr>
  </w:style>
  <w:style w:type="character" w:customStyle="1" w:styleId="Mention">
    <w:name w:val="Mention"/>
    <w:basedOn w:val="DefaultParagraphFont"/>
    <w:uiPriority w:val="99"/>
    <w:semiHidden/>
    <w:unhideWhenUsed/>
    <w:rsid w:val="00D71108"/>
    <w:rPr>
      <w:color w:val="2B579A"/>
      <w:shd w:val="clear" w:color="auto" w:fill="E6E6E6"/>
    </w:rPr>
  </w:style>
  <w:style w:type="paragraph" w:styleId="BodyText">
    <w:name w:val="Body Text"/>
    <w:basedOn w:val="Normal"/>
    <w:link w:val="BodyTextChar"/>
    <w:uiPriority w:val="1"/>
    <w:qFormat/>
    <w:rsid w:val="005067F0"/>
    <w:pPr>
      <w:widowControl w:val="0"/>
      <w:autoSpaceDE w:val="0"/>
      <w:autoSpaceDN w:val="0"/>
      <w:ind w:left="4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067F0"/>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7F6C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7508">
      <w:bodyDiv w:val="1"/>
      <w:marLeft w:val="0"/>
      <w:marRight w:val="0"/>
      <w:marTop w:val="0"/>
      <w:marBottom w:val="0"/>
      <w:divBdr>
        <w:top w:val="none" w:sz="0" w:space="0" w:color="auto"/>
        <w:left w:val="none" w:sz="0" w:space="0" w:color="auto"/>
        <w:bottom w:val="none" w:sz="0" w:space="0" w:color="auto"/>
        <w:right w:val="none" w:sz="0" w:space="0" w:color="auto"/>
      </w:divBdr>
    </w:div>
    <w:div w:id="140385326">
      <w:bodyDiv w:val="1"/>
      <w:marLeft w:val="0"/>
      <w:marRight w:val="0"/>
      <w:marTop w:val="0"/>
      <w:marBottom w:val="0"/>
      <w:divBdr>
        <w:top w:val="none" w:sz="0" w:space="0" w:color="auto"/>
        <w:left w:val="none" w:sz="0" w:space="0" w:color="auto"/>
        <w:bottom w:val="none" w:sz="0" w:space="0" w:color="auto"/>
        <w:right w:val="none" w:sz="0" w:space="0" w:color="auto"/>
      </w:divBdr>
    </w:div>
    <w:div w:id="681511654">
      <w:bodyDiv w:val="1"/>
      <w:marLeft w:val="0"/>
      <w:marRight w:val="0"/>
      <w:marTop w:val="0"/>
      <w:marBottom w:val="0"/>
      <w:divBdr>
        <w:top w:val="none" w:sz="0" w:space="0" w:color="auto"/>
        <w:left w:val="none" w:sz="0" w:space="0" w:color="auto"/>
        <w:bottom w:val="none" w:sz="0" w:space="0" w:color="auto"/>
        <w:right w:val="none" w:sz="0" w:space="0" w:color="auto"/>
      </w:divBdr>
    </w:div>
    <w:div w:id="845052522">
      <w:bodyDiv w:val="1"/>
      <w:marLeft w:val="0"/>
      <w:marRight w:val="0"/>
      <w:marTop w:val="0"/>
      <w:marBottom w:val="0"/>
      <w:divBdr>
        <w:top w:val="none" w:sz="0" w:space="0" w:color="auto"/>
        <w:left w:val="none" w:sz="0" w:space="0" w:color="auto"/>
        <w:bottom w:val="none" w:sz="0" w:space="0" w:color="auto"/>
        <w:right w:val="none" w:sz="0" w:space="0" w:color="auto"/>
      </w:divBdr>
      <w:divsChild>
        <w:div w:id="26807124">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sChild>
    </w:div>
    <w:div w:id="896549298">
      <w:bodyDiv w:val="1"/>
      <w:marLeft w:val="0"/>
      <w:marRight w:val="0"/>
      <w:marTop w:val="0"/>
      <w:marBottom w:val="0"/>
      <w:divBdr>
        <w:top w:val="none" w:sz="0" w:space="0" w:color="auto"/>
        <w:left w:val="none" w:sz="0" w:space="0" w:color="auto"/>
        <w:bottom w:val="none" w:sz="0" w:space="0" w:color="auto"/>
        <w:right w:val="none" w:sz="0" w:space="0" w:color="auto"/>
      </w:divBdr>
      <w:divsChild>
        <w:div w:id="1523400443">
          <w:marLeft w:val="0"/>
          <w:marRight w:val="0"/>
          <w:marTop w:val="0"/>
          <w:marBottom w:val="0"/>
          <w:divBdr>
            <w:top w:val="none" w:sz="0" w:space="0" w:color="auto"/>
            <w:left w:val="none" w:sz="0" w:space="0" w:color="auto"/>
            <w:bottom w:val="none" w:sz="0" w:space="0" w:color="auto"/>
            <w:right w:val="none" w:sz="0" w:space="0" w:color="auto"/>
          </w:divBdr>
        </w:div>
        <w:div w:id="1180119709">
          <w:marLeft w:val="0"/>
          <w:marRight w:val="0"/>
          <w:marTop w:val="0"/>
          <w:marBottom w:val="0"/>
          <w:divBdr>
            <w:top w:val="none" w:sz="0" w:space="0" w:color="auto"/>
            <w:left w:val="none" w:sz="0" w:space="0" w:color="auto"/>
            <w:bottom w:val="none" w:sz="0" w:space="0" w:color="auto"/>
            <w:right w:val="none" w:sz="0" w:space="0" w:color="auto"/>
          </w:divBdr>
        </w:div>
        <w:div w:id="1025402415">
          <w:marLeft w:val="0"/>
          <w:marRight w:val="0"/>
          <w:marTop w:val="0"/>
          <w:marBottom w:val="0"/>
          <w:divBdr>
            <w:top w:val="none" w:sz="0" w:space="0" w:color="auto"/>
            <w:left w:val="none" w:sz="0" w:space="0" w:color="auto"/>
            <w:bottom w:val="none" w:sz="0" w:space="0" w:color="auto"/>
            <w:right w:val="none" w:sz="0" w:space="0" w:color="auto"/>
          </w:divBdr>
        </w:div>
        <w:div w:id="1303534821">
          <w:marLeft w:val="0"/>
          <w:marRight w:val="0"/>
          <w:marTop w:val="0"/>
          <w:marBottom w:val="0"/>
          <w:divBdr>
            <w:top w:val="none" w:sz="0" w:space="0" w:color="auto"/>
            <w:left w:val="none" w:sz="0" w:space="0" w:color="auto"/>
            <w:bottom w:val="none" w:sz="0" w:space="0" w:color="auto"/>
            <w:right w:val="none" w:sz="0" w:space="0" w:color="auto"/>
          </w:divBdr>
        </w:div>
        <w:div w:id="1708676973">
          <w:marLeft w:val="0"/>
          <w:marRight w:val="0"/>
          <w:marTop w:val="0"/>
          <w:marBottom w:val="0"/>
          <w:divBdr>
            <w:top w:val="none" w:sz="0" w:space="0" w:color="auto"/>
            <w:left w:val="none" w:sz="0" w:space="0" w:color="auto"/>
            <w:bottom w:val="none" w:sz="0" w:space="0" w:color="auto"/>
            <w:right w:val="none" w:sz="0" w:space="0" w:color="auto"/>
          </w:divBdr>
        </w:div>
        <w:div w:id="67920295">
          <w:marLeft w:val="0"/>
          <w:marRight w:val="0"/>
          <w:marTop w:val="0"/>
          <w:marBottom w:val="0"/>
          <w:divBdr>
            <w:top w:val="none" w:sz="0" w:space="0" w:color="auto"/>
            <w:left w:val="none" w:sz="0" w:space="0" w:color="auto"/>
            <w:bottom w:val="none" w:sz="0" w:space="0" w:color="auto"/>
            <w:right w:val="none" w:sz="0" w:space="0" w:color="auto"/>
          </w:divBdr>
        </w:div>
        <w:div w:id="1585146015">
          <w:marLeft w:val="0"/>
          <w:marRight w:val="0"/>
          <w:marTop w:val="0"/>
          <w:marBottom w:val="0"/>
          <w:divBdr>
            <w:top w:val="none" w:sz="0" w:space="0" w:color="auto"/>
            <w:left w:val="none" w:sz="0" w:space="0" w:color="auto"/>
            <w:bottom w:val="none" w:sz="0" w:space="0" w:color="auto"/>
            <w:right w:val="none" w:sz="0" w:space="0" w:color="auto"/>
          </w:divBdr>
        </w:div>
      </w:divsChild>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1038241799">
      <w:bodyDiv w:val="1"/>
      <w:marLeft w:val="0"/>
      <w:marRight w:val="0"/>
      <w:marTop w:val="0"/>
      <w:marBottom w:val="0"/>
      <w:divBdr>
        <w:top w:val="none" w:sz="0" w:space="0" w:color="auto"/>
        <w:left w:val="none" w:sz="0" w:space="0" w:color="auto"/>
        <w:bottom w:val="none" w:sz="0" w:space="0" w:color="auto"/>
        <w:right w:val="none" w:sz="0" w:space="0" w:color="auto"/>
      </w:divBdr>
      <w:divsChild>
        <w:div w:id="386883852">
          <w:marLeft w:val="0"/>
          <w:marRight w:val="0"/>
          <w:marTop w:val="0"/>
          <w:marBottom w:val="0"/>
          <w:divBdr>
            <w:top w:val="none" w:sz="0" w:space="0" w:color="auto"/>
            <w:left w:val="none" w:sz="0" w:space="0" w:color="auto"/>
            <w:bottom w:val="none" w:sz="0" w:space="0" w:color="auto"/>
            <w:right w:val="none" w:sz="0" w:space="0" w:color="auto"/>
          </w:divBdr>
        </w:div>
      </w:divsChild>
    </w:div>
    <w:div w:id="1465850505">
      <w:bodyDiv w:val="1"/>
      <w:marLeft w:val="0"/>
      <w:marRight w:val="0"/>
      <w:marTop w:val="0"/>
      <w:marBottom w:val="0"/>
      <w:divBdr>
        <w:top w:val="none" w:sz="0" w:space="0" w:color="auto"/>
        <w:left w:val="none" w:sz="0" w:space="0" w:color="auto"/>
        <w:bottom w:val="none" w:sz="0" w:space="0" w:color="auto"/>
        <w:right w:val="none" w:sz="0" w:space="0" w:color="auto"/>
      </w:divBdr>
      <w:divsChild>
        <w:div w:id="1251965733">
          <w:marLeft w:val="0"/>
          <w:marRight w:val="0"/>
          <w:marTop w:val="0"/>
          <w:marBottom w:val="0"/>
          <w:divBdr>
            <w:top w:val="none" w:sz="0" w:space="0" w:color="auto"/>
            <w:left w:val="none" w:sz="0" w:space="0" w:color="auto"/>
            <w:bottom w:val="none" w:sz="0" w:space="0" w:color="auto"/>
            <w:right w:val="none" w:sz="0" w:space="0" w:color="auto"/>
          </w:divBdr>
          <w:divsChild>
            <w:div w:id="1335231520">
              <w:marLeft w:val="0"/>
              <w:marRight w:val="0"/>
              <w:marTop w:val="0"/>
              <w:marBottom w:val="0"/>
              <w:divBdr>
                <w:top w:val="none" w:sz="0" w:space="0" w:color="auto"/>
                <w:left w:val="none" w:sz="0" w:space="0" w:color="auto"/>
                <w:bottom w:val="none" w:sz="0" w:space="0" w:color="auto"/>
                <w:right w:val="none" w:sz="0" w:space="0" w:color="auto"/>
              </w:divBdr>
              <w:divsChild>
                <w:div w:id="11049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5243">
          <w:marLeft w:val="0"/>
          <w:marRight w:val="0"/>
          <w:marTop w:val="0"/>
          <w:marBottom w:val="0"/>
          <w:divBdr>
            <w:top w:val="none" w:sz="0" w:space="0" w:color="auto"/>
            <w:left w:val="none" w:sz="0" w:space="0" w:color="auto"/>
            <w:bottom w:val="none" w:sz="0" w:space="0" w:color="auto"/>
            <w:right w:val="none" w:sz="0" w:space="0" w:color="auto"/>
          </w:divBdr>
          <w:divsChild>
            <w:div w:id="129247951">
              <w:marLeft w:val="0"/>
              <w:marRight w:val="0"/>
              <w:marTop w:val="0"/>
              <w:marBottom w:val="0"/>
              <w:divBdr>
                <w:top w:val="none" w:sz="0" w:space="0" w:color="auto"/>
                <w:left w:val="none" w:sz="0" w:space="0" w:color="auto"/>
                <w:bottom w:val="none" w:sz="0" w:space="0" w:color="auto"/>
                <w:right w:val="none" w:sz="0" w:space="0" w:color="auto"/>
              </w:divBdr>
              <w:divsChild>
                <w:div w:id="88234294">
                  <w:marLeft w:val="0"/>
                  <w:marRight w:val="0"/>
                  <w:marTop w:val="0"/>
                  <w:marBottom w:val="0"/>
                  <w:divBdr>
                    <w:top w:val="none" w:sz="0" w:space="0" w:color="auto"/>
                    <w:left w:val="none" w:sz="0" w:space="0" w:color="auto"/>
                    <w:bottom w:val="none" w:sz="0" w:space="0" w:color="auto"/>
                    <w:right w:val="none" w:sz="0" w:space="0" w:color="auto"/>
                  </w:divBdr>
                  <w:divsChild>
                    <w:div w:id="978072109">
                      <w:marLeft w:val="0"/>
                      <w:marRight w:val="75"/>
                      <w:marTop w:val="0"/>
                      <w:marBottom w:val="0"/>
                      <w:divBdr>
                        <w:top w:val="none" w:sz="0" w:space="0" w:color="auto"/>
                        <w:left w:val="none" w:sz="0" w:space="0" w:color="auto"/>
                        <w:bottom w:val="none" w:sz="0" w:space="0" w:color="auto"/>
                        <w:right w:val="none" w:sz="0" w:space="0" w:color="auto"/>
                      </w:divBdr>
                      <w:divsChild>
                        <w:div w:id="12581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5616">
              <w:marLeft w:val="0"/>
              <w:marRight w:val="0"/>
              <w:marTop w:val="0"/>
              <w:marBottom w:val="0"/>
              <w:divBdr>
                <w:top w:val="none" w:sz="0" w:space="0" w:color="auto"/>
                <w:left w:val="none" w:sz="0" w:space="0" w:color="auto"/>
                <w:bottom w:val="none" w:sz="0" w:space="0" w:color="auto"/>
                <w:right w:val="none" w:sz="0" w:space="0" w:color="auto"/>
              </w:divBdr>
              <w:divsChild>
                <w:div w:id="17891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49548">
      <w:bodyDiv w:val="1"/>
      <w:marLeft w:val="0"/>
      <w:marRight w:val="0"/>
      <w:marTop w:val="0"/>
      <w:marBottom w:val="0"/>
      <w:divBdr>
        <w:top w:val="none" w:sz="0" w:space="0" w:color="auto"/>
        <w:left w:val="none" w:sz="0" w:space="0" w:color="auto"/>
        <w:bottom w:val="none" w:sz="0" w:space="0" w:color="auto"/>
        <w:right w:val="none" w:sz="0" w:space="0" w:color="auto"/>
      </w:divBdr>
    </w:div>
    <w:div w:id="1565411127">
      <w:bodyDiv w:val="1"/>
      <w:marLeft w:val="0"/>
      <w:marRight w:val="0"/>
      <w:marTop w:val="0"/>
      <w:marBottom w:val="0"/>
      <w:divBdr>
        <w:top w:val="none" w:sz="0" w:space="0" w:color="auto"/>
        <w:left w:val="none" w:sz="0" w:space="0" w:color="auto"/>
        <w:bottom w:val="none" w:sz="0" w:space="0" w:color="auto"/>
        <w:right w:val="none" w:sz="0" w:space="0" w:color="auto"/>
      </w:divBdr>
      <w:divsChild>
        <w:div w:id="115031596">
          <w:marLeft w:val="0"/>
          <w:marRight w:val="0"/>
          <w:marTop w:val="0"/>
          <w:marBottom w:val="0"/>
          <w:divBdr>
            <w:top w:val="none" w:sz="0" w:space="0" w:color="auto"/>
            <w:left w:val="none" w:sz="0" w:space="0" w:color="auto"/>
            <w:bottom w:val="none" w:sz="0" w:space="0" w:color="auto"/>
            <w:right w:val="none" w:sz="0" w:space="0" w:color="auto"/>
          </w:divBdr>
          <w:divsChild>
            <w:div w:id="1229464368">
              <w:marLeft w:val="0"/>
              <w:marRight w:val="0"/>
              <w:marTop w:val="0"/>
              <w:marBottom w:val="0"/>
              <w:divBdr>
                <w:top w:val="none" w:sz="0" w:space="0" w:color="auto"/>
                <w:left w:val="none" w:sz="0" w:space="0" w:color="auto"/>
                <w:bottom w:val="none" w:sz="0" w:space="0" w:color="auto"/>
                <w:right w:val="none" w:sz="0" w:space="0" w:color="auto"/>
              </w:divBdr>
              <w:divsChild>
                <w:div w:id="729574960">
                  <w:marLeft w:val="0"/>
                  <w:marRight w:val="0"/>
                  <w:marTop w:val="0"/>
                  <w:marBottom w:val="0"/>
                  <w:divBdr>
                    <w:top w:val="none" w:sz="0" w:space="0" w:color="auto"/>
                    <w:left w:val="none" w:sz="0" w:space="0" w:color="auto"/>
                    <w:bottom w:val="none" w:sz="0" w:space="0" w:color="auto"/>
                    <w:right w:val="none" w:sz="0" w:space="0" w:color="auto"/>
                  </w:divBdr>
                </w:div>
              </w:divsChild>
            </w:div>
            <w:div w:id="1118404500">
              <w:marLeft w:val="0"/>
              <w:marRight w:val="0"/>
              <w:marTop w:val="0"/>
              <w:marBottom w:val="0"/>
              <w:divBdr>
                <w:top w:val="none" w:sz="0" w:space="0" w:color="auto"/>
                <w:left w:val="none" w:sz="0" w:space="0" w:color="auto"/>
                <w:bottom w:val="none" w:sz="0" w:space="0" w:color="auto"/>
                <w:right w:val="none" w:sz="0" w:space="0" w:color="auto"/>
              </w:divBdr>
              <w:divsChild>
                <w:div w:id="177276657">
                  <w:marLeft w:val="0"/>
                  <w:marRight w:val="0"/>
                  <w:marTop w:val="0"/>
                  <w:marBottom w:val="0"/>
                  <w:divBdr>
                    <w:top w:val="none" w:sz="0" w:space="0" w:color="auto"/>
                    <w:left w:val="none" w:sz="0" w:space="0" w:color="auto"/>
                    <w:bottom w:val="none" w:sz="0" w:space="0" w:color="auto"/>
                    <w:right w:val="none" w:sz="0" w:space="0" w:color="auto"/>
                  </w:divBdr>
                  <w:divsChild>
                    <w:div w:id="11688096">
                      <w:marLeft w:val="0"/>
                      <w:marRight w:val="75"/>
                      <w:marTop w:val="0"/>
                      <w:marBottom w:val="0"/>
                      <w:divBdr>
                        <w:top w:val="none" w:sz="0" w:space="0" w:color="auto"/>
                        <w:left w:val="none" w:sz="0" w:space="0" w:color="auto"/>
                        <w:bottom w:val="none" w:sz="0" w:space="0" w:color="auto"/>
                        <w:right w:val="none" w:sz="0" w:space="0" w:color="auto"/>
                      </w:divBdr>
                      <w:divsChild>
                        <w:div w:id="866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767492">
          <w:marLeft w:val="0"/>
          <w:marRight w:val="0"/>
          <w:marTop w:val="0"/>
          <w:marBottom w:val="0"/>
          <w:divBdr>
            <w:top w:val="none" w:sz="0" w:space="0" w:color="auto"/>
            <w:left w:val="none" w:sz="0" w:space="0" w:color="auto"/>
            <w:bottom w:val="none" w:sz="0" w:space="0" w:color="auto"/>
            <w:right w:val="none" w:sz="0" w:space="0" w:color="auto"/>
          </w:divBdr>
          <w:divsChild>
            <w:div w:id="301421519">
              <w:marLeft w:val="0"/>
              <w:marRight w:val="0"/>
              <w:marTop w:val="0"/>
              <w:marBottom w:val="0"/>
              <w:divBdr>
                <w:top w:val="none" w:sz="0" w:space="0" w:color="auto"/>
                <w:left w:val="none" w:sz="0" w:space="0" w:color="auto"/>
                <w:bottom w:val="none" w:sz="0" w:space="0" w:color="auto"/>
                <w:right w:val="none" w:sz="0" w:space="0" w:color="auto"/>
              </w:divBdr>
              <w:divsChild>
                <w:div w:id="15888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2785">
      <w:bodyDiv w:val="1"/>
      <w:marLeft w:val="0"/>
      <w:marRight w:val="0"/>
      <w:marTop w:val="0"/>
      <w:marBottom w:val="0"/>
      <w:divBdr>
        <w:top w:val="none" w:sz="0" w:space="0" w:color="auto"/>
        <w:left w:val="none" w:sz="0" w:space="0" w:color="auto"/>
        <w:bottom w:val="none" w:sz="0" w:space="0" w:color="auto"/>
        <w:right w:val="none" w:sz="0" w:space="0" w:color="auto"/>
      </w:divBdr>
    </w:div>
    <w:div w:id="1779175083">
      <w:bodyDiv w:val="1"/>
      <w:marLeft w:val="0"/>
      <w:marRight w:val="0"/>
      <w:marTop w:val="0"/>
      <w:marBottom w:val="0"/>
      <w:divBdr>
        <w:top w:val="none" w:sz="0" w:space="0" w:color="auto"/>
        <w:left w:val="none" w:sz="0" w:space="0" w:color="auto"/>
        <w:bottom w:val="none" w:sz="0" w:space="0" w:color="auto"/>
        <w:right w:val="none" w:sz="0" w:space="0" w:color="auto"/>
      </w:divBdr>
    </w:div>
    <w:div w:id="210403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mcsa.dot.gov/fastact/csa" TargetMode="External"/><Relationship Id="rId20" Type="http://schemas.openxmlformats.org/officeDocument/2006/relationships/hyperlink" Target="https://www.fmcsa.dot.gov/regulations/hours-service/personal-conveyance" TargetMode="External"/><Relationship Id="rId21" Type="http://schemas.openxmlformats.org/officeDocument/2006/relationships/hyperlink" Target="https://www.federalregister.gov/d/2018-22704" TargetMode="External"/><Relationship Id="rId22" Type="http://schemas.openxmlformats.org/officeDocument/2006/relationships/hyperlink" Target="https://www.federalregister.gov/d/2018-22702" TargetMode="External"/><Relationship Id="rId23" Type="http://schemas.openxmlformats.org/officeDocument/2006/relationships/hyperlink" Target="https://www.federalregister.gov/d/2018-22706" TargetMode="External"/><Relationship Id="rId24" Type="http://schemas.openxmlformats.org/officeDocument/2006/relationships/hyperlink" Target="https://www.federalregister.gov/d/2018-22703" TargetMode="External"/><Relationship Id="rId25" Type="http://schemas.openxmlformats.org/officeDocument/2006/relationships/hyperlink" Target="https://www.federalregister.gov/d/2018-22707" TargetMode="External"/><Relationship Id="rId26" Type="http://schemas.openxmlformats.org/officeDocument/2006/relationships/hyperlink" Target="https://www.federalregister.gov/d/2018-22836" TargetMode="External"/><Relationship Id="rId27" Type="http://schemas.openxmlformats.org/officeDocument/2006/relationships/hyperlink" Target="https://www.congress.gov/bill/115th-congress/senate-bill/3603" TargetMode="External"/><Relationship Id="rId28" Type="http://schemas.openxmlformats.org/officeDocument/2006/relationships/hyperlink" Target="http://bit.ly/arkansas-pay" TargetMode="External"/><Relationship Id="rId29" Type="http://schemas.openxmlformats.org/officeDocument/2006/relationships/header" Target="header1.xm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www.regulations.gov/docket?D=FMCSA-2017-0226" TargetMode="External"/><Relationship Id="rId11" Type="http://schemas.openxmlformats.org/officeDocument/2006/relationships/hyperlink" Target="https://www.regulations.gov/docket?D=FMCSA-2018-0304" TargetMode="External"/><Relationship Id="rId12" Type="http://schemas.openxmlformats.org/officeDocument/2006/relationships/hyperlink" Target="https://www.federalregister.gov/d/2018-23881" TargetMode="External"/><Relationship Id="rId13" Type="http://schemas.openxmlformats.org/officeDocument/2006/relationships/hyperlink" Target="https://www.federalregister.gov/d/2018-23335" TargetMode="External"/><Relationship Id="rId14" Type="http://schemas.openxmlformats.org/officeDocument/2006/relationships/hyperlink" Target="https://www.federalregister.gov/d/2018-23334" TargetMode="External"/><Relationship Id="rId15" Type="http://schemas.openxmlformats.org/officeDocument/2006/relationships/hyperlink" Target="https://www.federalregister.gov/d/2018-21052" TargetMode="External"/><Relationship Id="rId16" Type="http://schemas.openxmlformats.org/officeDocument/2006/relationships/hyperlink" Target="https://www.regulations.gov/docket?D=FMCSA-2016-0102" TargetMode="External"/><Relationship Id="rId17" Type="http://schemas.openxmlformats.org/officeDocument/2006/relationships/hyperlink" Target="https://www.federalregister.gov/d/2018-20162" TargetMode="External"/><Relationship Id="rId18" Type="http://schemas.openxmlformats.org/officeDocument/2006/relationships/hyperlink" Target="https://www.regulations.gov/docket?D=FMCSA-2012-0103" TargetMode="External"/><Relationship Id="rId19" Type="http://schemas.openxmlformats.org/officeDocument/2006/relationships/hyperlink" Target="mailto:MCPSD@dot.gov"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regulations.gov/document?D=FMCSA-2017-0226-0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B3FC8-E4E4-DD4D-8FD8-9C77D3ED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3230</Words>
  <Characters>18412</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Vise</dc:creator>
  <cp:keywords/>
  <dc:description/>
  <cp:lastModifiedBy>Microsoft Office User</cp:lastModifiedBy>
  <cp:revision>2</cp:revision>
  <cp:lastPrinted>2017-10-02T11:35:00Z</cp:lastPrinted>
  <dcterms:created xsi:type="dcterms:W3CDTF">2018-11-12T18:40:00Z</dcterms:created>
  <dcterms:modified xsi:type="dcterms:W3CDTF">2018-11-12T18:40:00Z</dcterms:modified>
</cp:coreProperties>
</file>